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17AE4" w14:textId="77777777" w:rsidR="007E7C2D" w:rsidRPr="00710517" w:rsidRDefault="007E7C2D" w:rsidP="00710517">
      <w:pPr>
        <w:spacing w:before="0"/>
        <w:jc w:val="left"/>
        <w:rPr>
          <w:rFonts w:ascii="Times New Roman" w:hAnsi="Times New Roman"/>
          <w:b/>
          <w:lang w:eastAsia="en-US"/>
        </w:rPr>
      </w:pPr>
      <w:r w:rsidRPr="00710517">
        <w:rPr>
          <w:rFonts w:ascii="Times New Roman" w:hAnsi="Times New Roman"/>
          <w:b/>
          <w:lang w:eastAsia="en-US"/>
        </w:rPr>
        <w:t>Title page</w:t>
      </w:r>
    </w:p>
    <w:p w14:paraId="5D844E59" w14:textId="77777777" w:rsidR="007E7C2D" w:rsidRPr="00710517" w:rsidRDefault="007E7C2D" w:rsidP="00710517">
      <w:pPr>
        <w:jc w:val="left"/>
        <w:outlineLvl w:val="0"/>
        <w:rPr>
          <w:rFonts w:ascii="Times New Roman" w:hAnsi="Times New Roman"/>
          <w:b/>
          <w:lang w:eastAsia="en-US"/>
        </w:rPr>
      </w:pPr>
      <w:r w:rsidRPr="00710517">
        <w:rPr>
          <w:rFonts w:ascii="Times New Roman" w:hAnsi="Times New Roman"/>
          <w:b/>
          <w:lang w:eastAsia="en-US"/>
        </w:rPr>
        <w:t>Transcending ontological schisms in relationships with earth, water, air, and ice</w:t>
      </w:r>
    </w:p>
    <w:p w14:paraId="7192DA4A" w14:textId="77777777" w:rsidR="008702A5" w:rsidRPr="00470F7B" w:rsidRDefault="007E7C2D" w:rsidP="00710517">
      <w:pPr>
        <w:spacing w:before="0"/>
        <w:jc w:val="left"/>
        <w:rPr>
          <w:rFonts w:ascii="Times New Roman" w:hAnsi="Times New Roman"/>
          <w:lang w:eastAsia="en-US"/>
        </w:rPr>
      </w:pPr>
      <w:r w:rsidRPr="00470F7B">
        <w:rPr>
          <w:rFonts w:ascii="Times New Roman" w:hAnsi="Times New Roman"/>
          <w:lang w:eastAsia="en-US"/>
        </w:rPr>
        <w:t>By Siri Veland</w:t>
      </w:r>
    </w:p>
    <w:p w14:paraId="604F98EA" w14:textId="77777777" w:rsidR="008702A5" w:rsidRPr="008702A5" w:rsidRDefault="008702A5" w:rsidP="008702A5">
      <w:pPr>
        <w:spacing w:before="0"/>
        <w:jc w:val="left"/>
        <w:rPr>
          <w:rFonts w:ascii="Times New Roman" w:hAnsi="Times New Roman"/>
          <w:lang w:eastAsia="en-US"/>
        </w:rPr>
      </w:pPr>
      <w:r w:rsidRPr="008702A5">
        <w:rPr>
          <w:rFonts w:ascii="Times New Roman" w:hAnsi="Times New Roman"/>
          <w:lang w:eastAsia="en-US"/>
        </w:rPr>
        <w:t>Assistant Professor of Environmental Studies (Research)</w:t>
      </w:r>
    </w:p>
    <w:p w14:paraId="68AA4131" w14:textId="77777777" w:rsidR="008702A5" w:rsidRPr="008702A5" w:rsidRDefault="008702A5" w:rsidP="008702A5">
      <w:pPr>
        <w:spacing w:before="0"/>
        <w:jc w:val="left"/>
        <w:rPr>
          <w:rFonts w:ascii="Times New Roman" w:hAnsi="Times New Roman"/>
          <w:lang w:eastAsia="en-US"/>
        </w:rPr>
      </w:pPr>
      <w:r w:rsidRPr="008702A5">
        <w:rPr>
          <w:rFonts w:ascii="Times New Roman" w:hAnsi="Times New Roman"/>
          <w:lang w:eastAsia="en-US"/>
        </w:rPr>
        <w:t>Institute at Brown for Environment and Society (IBES)</w:t>
      </w:r>
    </w:p>
    <w:p w14:paraId="6693DC20" w14:textId="74DCEC86" w:rsidR="008702A5" w:rsidRPr="008702A5" w:rsidRDefault="008702A5" w:rsidP="008702A5">
      <w:pPr>
        <w:spacing w:before="0"/>
        <w:jc w:val="left"/>
        <w:rPr>
          <w:rFonts w:ascii="Times New Roman" w:hAnsi="Times New Roman"/>
          <w:lang w:eastAsia="en-US"/>
        </w:rPr>
      </w:pPr>
      <w:r w:rsidRPr="008702A5">
        <w:rPr>
          <w:rFonts w:ascii="Times New Roman" w:hAnsi="Times New Roman"/>
          <w:lang w:eastAsia="en-US"/>
        </w:rPr>
        <w:t>Brown University</w:t>
      </w:r>
      <w:r w:rsidRPr="008702A5">
        <w:rPr>
          <w:rFonts w:ascii="Times New Roman" w:hAnsi="Times New Roman"/>
          <w:lang w:eastAsia="en-US"/>
        </w:rPr>
        <w:br/>
      </w:r>
      <w:r w:rsidR="00C254D8" w:rsidRPr="00470F7B">
        <w:rPr>
          <w:rFonts w:ascii="Times New Roman" w:hAnsi="Times New Roman"/>
          <w:lang w:eastAsia="en-US"/>
        </w:rPr>
        <w:t>Email: siri_veland@brown.edu</w:t>
      </w:r>
    </w:p>
    <w:p w14:paraId="2354C94E" w14:textId="77777777" w:rsidR="008702A5" w:rsidRDefault="008702A5" w:rsidP="00710517">
      <w:pPr>
        <w:spacing w:before="0"/>
        <w:jc w:val="left"/>
        <w:rPr>
          <w:rFonts w:ascii="Times New Roman" w:hAnsi="Times New Roman"/>
          <w:b/>
          <w:lang w:eastAsia="en-US"/>
        </w:rPr>
      </w:pPr>
    </w:p>
    <w:p w14:paraId="7BAFAD2C" w14:textId="77777777" w:rsidR="008702A5" w:rsidRPr="00470F7B" w:rsidRDefault="008702A5" w:rsidP="00710517">
      <w:pPr>
        <w:spacing w:before="0"/>
        <w:jc w:val="left"/>
        <w:rPr>
          <w:rFonts w:ascii="Times New Roman" w:hAnsi="Times New Roman"/>
          <w:lang w:eastAsia="en-US"/>
        </w:rPr>
      </w:pPr>
      <w:r w:rsidRPr="00470F7B">
        <w:rPr>
          <w:rFonts w:ascii="Times New Roman" w:hAnsi="Times New Roman"/>
          <w:lang w:eastAsia="en-US"/>
        </w:rPr>
        <w:t>Co-affiliation</w:t>
      </w:r>
    </w:p>
    <w:p w14:paraId="37BE9E26" w14:textId="1B8647B3" w:rsidR="007E7C2D" w:rsidRPr="00470F7B" w:rsidRDefault="008702A5" w:rsidP="00710517">
      <w:pPr>
        <w:spacing w:before="0"/>
        <w:jc w:val="left"/>
        <w:rPr>
          <w:rFonts w:ascii="Times New Roman" w:hAnsi="Times New Roman"/>
          <w:lang w:eastAsia="en-US"/>
        </w:rPr>
      </w:pPr>
      <w:r w:rsidRPr="00470F7B">
        <w:rPr>
          <w:rFonts w:ascii="Times New Roman" w:hAnsi="Times New Roman"/>
          <w:lang w:eastAsia="en-US"/>
        </w:rPr>
        <w:t>Macquarie University Sydney, Australia</w:t>
      </w:r>
      <w:r w:rsidR="007E7C2D" w:rsidRPr="00470F7B">
        <w:rPr>
          <w:rFonts w:ascii="Times New Roman" w:hAnsi="Times New Roman"/>
          <w:lang w:eastAsia="en-US"/>
        </w:rPr>
        <w:br w:type="page"/>
      </w:r>
    </w:p>
    <w:p w14:paraId="6309C4DD" w14:textId="77777777" w:rsidR="00470F7B" w:rsidRDefault="00470F7B">
      <w:pPr>
        <w:spacing w:before="0" w:line="240" w:lineRule="auto"/>
        <w:jc w:val="left"/>
        <w:rPr>
          <w:rFonts w:ascii="Times New Roman" w:hAnsi="Times New Roman"/>
          <w:b/>
          <w:sz w:val="28"/>
          <w:szCs w:val="28"/>
          <w:lang w:eastAsia="en-US"/>
        </w:rPr>
      </w:pPr>
    </w:p>
    <w:p w14:paraId="387DC19C" w14:textId="77777777" w:rsidR="00470F7B" w:rsidRDefault="00470F7B">
      <w:pPr>
        <w:spacing w:before="0" w:line="240" w:lineRule="auto"/>
        <w:jc w:val="left"/>
        <w:rPr>
          <w:rFonts w:ascii="Times New Roman" w:hAnsi="Times New Roman"/>
          <w:b/>
          <w:sz w:val="28"/>
          <w:szCs w:val="28"/>
          <w:lang w:eastAsia="en-US"/>
        </w:rPr>
      </w:pPr>
      <w:r>
        <w:rPr>
          <w:rFonts w:ascii="Times New Roman" w:hAnsi="Times New Roman"/>
          <w:b/>
          <w:sz w:val="28"/>
          <w:szCs w:val="28"/>
          <w:lang w:eastAsia="en-US"/>
        </w:rPr>
        <w:t>Abstract</w:t>
      </w:r>
    </w:p>
    <w:p w14:paraId="07224528" w14:textId="77777777" w:rsidR="00470F7B" w:rsidRDefault="00470F7B">
      <w:pPr>
        <w:spacing w:before="0" w:line="240" w:lineRule="auto"/>
        <w:jc w:val="left"/>
        <w:rPr>
          <w:rFonts w:ascii="Times New Roman" w:hAnsi="Times New Roman"/>
          <w:b/>
          <w:sz w:val="28"/>
          <w:szCs w:val="28"/>
          <w:lang w:eastAsia="en-US"/>
        </w:rPr>
      </w:pPr>
    </w:p>
    <w:p w14:paraId="48C3C315" w14:textId="4F239AC1" w:rsidR="00470F7B" w:rsidRPr="00470F7B" w:rsidRDefault="00470F7B" w:rsidP="00470F7B">
      <w:pPr>
        <w:spacing w:line="276" w:lineRule="auto"/>
        <w:jc w:val="left"/>
        <w:rPr>
          <w:rFonts w:ascii="Times New Roman" w:hAnsi="Times New Roman"/>
          <w:lang w:eastAsia="en-US"/>
        </w:rPr>
      </w:pPr>
      <w:r w:rsidRPr="00470F7B">
        <w:rPr>
          <w:rFonts w:ascii="Times New Roman" w:hAnsi="Times New Roman"/>
          <w:lang w:eastAsia="en-US"/>
        </w:rPr>
        <w:t xml:space="preserve">Ontological separations made between earth, water, air and ice can surreptitiously produce high risk outcomes in environmental policy processes. Where legislation, risk assessments, land rights, or governance is based on </w:t>
      </w:r>
      <w:r w:rsidR="0018263A">
        <w:rPr>
          <w:rFonts w:ascii="Times New Roman" w:hAnsi="Times New Roman"/>
          <w:lang w:eastAsia="en-US"/>
        </w:rPr>
        <w:t>unacknowledged</w:t>
      </w:r>
      <w:r w:rsidRPr="00470F7B">
        <w:rPr>
          <w:rFonts w:ascii="Times New Roman" w:hAnsi="Times New Roman"/>
          <w:lang w:eastAsia="en-US"/>
        </w:rPr>
        <w:t xml:space="preserve"> schisms between earth elements, they produce epistemological blind spots that unwittingly deny asking critical questions of policy processes, and render important connections invisible. This </w:t>
      </w:r>
      <w:r w:rsidR="000A0E7A">
        <w:rPr>
          <w:rFonts w:ascii="Times New Roman" w:hAnsi="Times New Roman"/>
          <w:lang w:eastAsia="en-US"/>
        </w:rPr>
        <w:t>paper</w:t>
      </w:r>
      <w:r w:rsidRPr="00470F7B">
        <w:rPr>
          <w:rFonts w:ascii="Times New Roman" w:hAnsi="Times New Roman"/>
          <w:lang w:eastAsia="en-US"/>
        </w:rPr>
        <w:t xml:space="preserve"> investigates a series of cases in which ontological schisms </w:t>
      </w:r>
      <w:r w:rsidR="000062CA">
        <w:rPr>
          <w:rFonts w:ascii="Times New Roman" w:hAnsi="Times New Roman"/>
          <w:lang w:eastAsia="en-US"/>
        </w:rPr>
        <w:t>within</w:t>
      </w:r>
      <w:r w:rsidR="00F475E9">
        <w:rPr>
          <w:rFonts w:ascii="Times New Roman" w:hAnsi="Times New Roman"/>
          <w:lang w:eastAsia="en-US"/>
        </w:rPr>
        <w:t xml:space="preserve"> </w:t>
      </w:r>
      <w:r w:rsidR="00937422">
        <w:rPr>
          <w:rFonts w:ascii="Times New Roman" w:hAnsi="Times New Roman"/>
          <w:lang w:eastAsia="en-US"/>
        </w:rPr>
        <w:t xml:space="preserve">earth materials and knowledge systems </w:t>
      </w:r>
      <w:r w:rsidRPr="00470F7B">
        <w:rPr>
          <w:rFonts w:ascii="Times New Roman" w:hAnsi="Times New Roman"/>
          <w:lang w:eastAsia="en-US"/>
        </w:rPr>
        <w:t xml:space="preserve">have or may produce surreptitious outcomes. </w:t>
      </w:r>
      <w:r>
        <w:rPr>
          <w:rFonts w:ascii="Times New Roman" w:hAnsi="Times New Roman"/>
          <w:lang w:eastAsia="en-US"/>
        </w:rPr>
        <w:t>The article considers a diverse array of examples from managing environmental change in Australia, negotiating mining leases in Papua New Guinea, governing the ice edge in Norway, and climate change in the United States. Each case is presented as illustration</w:t>
      </w:r>
      <w:r w:rsidRPr="00470F7B">
        <w:rPr>
          <w:rFonts w:ascii="Times New Roman" w:hAnsi="Times New Roman"/>
          <w:lang w:eastAsia="en-US"/>
        </w:rPr>
        <w:t xml:space="preserve"> that unsettling ontological boundaries between Earth materials, that is, making their identification and definition an explicit component of land and sea policy and governance</w:t>
      </w:r>
      <w:r w:rsidR="00F03B55">
        <w:rPr>
          <w:rFonts w:ascii="Times New Roman" w:hAnsi="Times New Roman"/>
          <w:lang w:eastAsia="en-US"/>
        </w:rPr>
        <w:t>,</w:t>
      </w:r>
      <w:r w:rsidRPr="00470F7B">
        <w:rPr>
          <w:rFonts w:ascii="Times New Roman" w:hAnsi="Times New Roman"/>
          <w:lang w:eastAsia="en-US"/>
        </w:rPr>
        <w:t xml:space="preserve"> lowers risk of policy failure. The </w:t>
      </w:r>
      <w:r w:rsidR="000A0E7A">
        <w:rPr>
          <w:rFonts w:ascii="Times New Roman" w:hAnsi="Times New Roman"/>
          <w:lang w:eastAsia="en-US"/>
        </w:rPr>
        <w:t>paper</w:t>
      </w:r>
      <w:r w:rsidRPr="00470F7B">
        <w:rPr>
          <w:rFonts w:ascii="Times New Roman" w:hAnsi="Times New Roman"/>
          <w:lang w:eastAsia="en-US"/>
        </w:rPr>
        <w:t xml:space="preserve"> finishes by asking how environmental management might be shaped by relational ontologies. Some possibilities offered through transdisciplinary and adaptive management approaches are promising</w:t>
      </w:r>
      <w:r w:rsidR="00F26E3A">
        <w:rPr>
          <w:rFonts w:ascii="Times New Roman" w:hAnsi="Times New Roman"/>
          <w:lang w:eastAsia="en-US"/>
        </w:rPr>
        <w:t xml:space="preserve"> for intercultural collaboration</w:t>
      </w:r>
      <w:r w:rsidRPr="00470F7B">
        <w:rPr>
          <w:rFonts w:ascii="Times New Roman" w:hAnsi="Times New Roman"/>
          <w:lang w:eastAsia="en-US"/>
        </w:rPr>
        <w:t>, but</w:t>
      </w:r>
      <w:r w:rsidR="001B21B5">
        <w:rPr>
          <w:rFonts w:ascii="Times New Roman" w:hAnsi="Times New Roman"/>
          <w:lang w:eastAsia="en-US"/>
        </w:rPr>
        <w:t xml:space="preserve"> this paper</w:t>
      </w:r>
      <w:r w:rsidRPr="00470F7B">
        <w:rPr>
          <w:rFonts w:ascii="Times New Roman" w:hAnsi="Times New Roman"/>
          <w:lang w:eastAsia="en-US"/>
        </w:rPr>
        <w:t xml:space="preserve"> suggest</w:t>
      </w:r>
      <w:r w:rsidR="001B21B5">
        <w:rPr>
          <w:rFonts w:ascii="Times New Roman" w:hAnsi="Times New Roman"/>
          <w:lang w:eastAsia="en-US"/>
        </w:rPr>
        <w:t>s</w:t>
      </w:r>
      <w:r w:rsidRPr="00470F7B">
        <w:rPr>
          <w:rFonts w:ascii="Times New Roman" w:hAnsi="Times New Roman"/>
          <w:lang w:eastAsia="en-US"/>
        </w:rPr>
        <w:t xml:space="preserve"> a transformation is needed in how we consider our relations with each other and with Earth systems under rapid change. </w:t>
      </w:r>
      <w:r w:rsidR="001B21B5">
        <w:rPr>
          <w:rFonts w:ascii="Times New Roman" w:hAnsi="Times New Roman"/>
          <w:lang w:eastAsia="en-US"/>
        </w:rPr>
        <w:t>A</w:t>
      </w:r>
      <w:r w:rsidRPr="00470F7B">
        <w:rPr>
          <w:rFonts w:ascii="Times New Roman" w:hAnsi="Times New Roman"/>
          <w:lang w:eastAsia="en-US"/>
        </w:rPr>
        <w:t xml:space="preserve"> new method or framework</w:t>
      </w:r>
      <w:r w:rsidR="001B21B5">
        <w:rPr>
          <w:rFonts w:ascii="Times New Roman" w:hAnsi="Times New Roman"/>
          <w:lang w:eastAsia="en-US"/>
        </w:rPr>
        <w:t xml:space="preserve"> may be insufficient</w:t>
      </w:r>
      <w:r w:rsidRPr="00470F7B">
        <w:rPr>
          <w:rFonts w:ascii="Times New Roman" w:hAnsi="Times New Roman"/>
          <w:lang w:eastAsia="en-US"/>
        </w:rPr>
        <w:t xml:space="preserve">, </w:t>
      </w:r>
      <w:r w:rsidR="001B21B5">
        <w:rPr>
          <w:rFonts w:ascii="Times New Roman" w:hAnsi="Times New Roman"/>
          <w:lang w:eastAsia="en-US"/>
        </w:rPr>
        <w:t xml:space="preserve">and new ways of </w:t>
      </w:r>
      <w:r w:rsidRPr="00470F7B">
        <w:rPr>
          <w:rFonts w:ascii="Times New Roman" w:hAnsi="Times New Roman"/>
          <w:lang w:eastAsia="en-US"/>
        </w:rPr>
        <w:t>relating</w:t>
      </w:r>
      <w:r w:rsidR="001B21B5">
        <w:rPr>
          <w:rFonts w:ascii="Times New Roman" w:hAnsi="Times New Roman"/>
          <w:lang w:eastAsia="en-US"/>
        </w:rPr>
        <w:t xml:space="preserve"> required</w:t>
      </w:r>
      <w:r w:rsidRPr="00470F7B">
        <w:rPr>
          <w:rFonts w:ascii="Times New Roman" w:hAnsi="Times New Roman"/>
          <w:lang w:eastAsia="en-US"/>
        </w:rPr>
        <w:t xml:space="preserve">. </w:t>
      </w:r>
      <w:r w:rsidR="001B21B5">
        <w:rPr>
          <w:rFonts w:ascii="Times New Roman" w:hAnsi="Times New Roman"/>
          <w:lang w:eastAsia="en-US"/>
        </w:rPr>
        <w:t>Acknowledging</w:t>
      </w:r>
      <w:r w:rsidRPr="00470F7B">
        <w:rPr>
          <w:rFonts w:ascii="Times New Roman" w:hAnsi="Times New Roman"/>
          <w:lang w:eastAsia="en-US"/>
        </w:rPr>
        <w:t xml:space="preserve"> uncertainties in fundamental categorizations and structures can </w:t>
      </w:r>
      <w:r w:rsidR="001B21B5">
        <w:rPr>
          <w:rFonts w:ascii="Times New Roman" w:hAnsi="Times New Roman"/>
          <w:lang w:eastAsia="en-US"/>
        </w:rPr>
        <w:t xml:space="preserve">open discussions to </w:t>
      </w:r>
      <w:r w:rsidRPr="00470F7B">
        <w:rPr>
          <w:rFonts w:ascii="Times New Roman" w:hAnsi="Times New Roman"/>
          <w:lang w:eastAsia="en-US"/>
        </w:rPr>
        <w:t>ask novel questions of our relationships with Earth systems, and imagine solutions to environmental crises and injustices.</w:t>
      </w:r>
    </w:p>
    <w:p w14:paraId="052114B4" w14:textId="4B794A40" w:rsidR="00470F7B" w:rsidRDefault="00470F7B">
      <w:pPr>
        <w:spacing w:before="0" w:line="240" w:lineRule="auto"/>
        <w:jc w:val="left"/>
        <w:rPr>
          <w:rFonts w:ascii="Times New Roman" w:hAnsi="Times New Roman"/>
          <w:b/>
          <w:sz w:val="28"/>
          <w:szCs w:val="28"/>
          <w:lang w:eastAsia="en-US"/>
        </w:rPr>
      </w:pPr>
      <w:r>
        <w:rPr>
          <w:rFonts w:ascii="Times New Roman" w:hAnsi="Times New Roman"/>
          <w:b/>
          <w:sz w:val="28"/>
          <w:szCs w:val="28"/>
          <w:lang w:eastAsia="en-US"/>
        </w:rPr>
        <w:br w:type="page"/>
      </w:r>
    </w:p>
    <w:p w14:paraId="26C5EE46" w14:textId="44D2B731" w:rsidR="007E7C2D" w:rsidRPr="00710517" w:rsidRDefault="007E7C2D" w:rsidP="00710517">
      <w:pPr>
        <w:jc w:val="left"/>
        <w:rPr>
          <w:rFonts w:ascii="Times New Roman" w:hAnsi="Times New Roman"/>
          <w:b/>
          <w:sz w:val="28"/>
          <w:szCs w:val="28"/>
          <w:lang w:eastAsia="en-US"/>
        </w:rPr>
      </w:pPr>
      <w:r w:rsidRPr="00710517">
        <w:rPr>
          <w:rFonts w:ascii="Times New Roman" w:hAnsi="Times New Roman"/>
          <w:b/>
          <w:sz w:val="28"/>
          <w:szCs w:val="28"/>
          <w:lang w:eastAsia="en-US"/>
        </w:rPr>
        <w:t>Transcending ontological schisms in relationships with earth, water, air, and ice</w:t>
      </w:r>
    </w:p>
    <w:p w14:paraId="1252BE70" w14:textId="77777777" w:rsidR="007E7C2D" w:rsidRPr="00710517" w:rsidRDefault="007E7C2D" w:rsidP="00710517">
      <w:pPr>
        <w:pStyle w:val="Overskrift1"/>
        <w:jc w:val="left"/>
        <w:rPr>
          <w:rFonts w:cs="Times New Roman"/>
          <w:lang w:eastAsia="en-US"/>
        </w:rPr>
      </w:pPr>
      <w:r w:rsidRPr="00710517">
        <w:rPr>
          <w:rFonts w:cs="Times New Roman"/>
          <w:lang w:eastAsia="en-US"/>
        </w:rPr>
        <w:t>Introduction</w:t>
      </w:r>
    </w:p>
    <w:p w14:paraId="0B607B59" w14:textId="621246F3"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Why consider ontologies of Earth systems? The concept of ontology belongs to philosophy as the ‘logic of being’, to metaphysics</w:t>
      </w:r>
      <w:r w:rsidR="00F058FC">
        <w:rPr>
          <w:rFonts w:ascii="Times New Roman" w:hAnsi="Times New Roman"/>
          <w:lang w:eastAsia="en-US"/>
        </w:rPr>
        <w:t>,</w:t>
      </w:r>
      <w:r w:rsidRPr="00710517">
        <w:rPr>
          <w:rFonts w:ascii="Times New Roman" w:hAnsi="Times New Roman"/>
          <w:lang w:eastAsia="en-US"/>
        </w:rPr>
        <w:t xml:space="preserve"> and perhaps to other more abstract </w:t>
      </w:r>
      <w:r w:rsidR="00F058FC">
        <w:rPr>
          <w:rFonts w:ascii="Times New Roman" w:hAnsi="Times New Roman"/>
          <w:lang w:eastAsia="en-US"/>
        </w:rPr>
        <w:t xml:space="preserve">and theoretical </w:t>
      </w:r>
      <w:r w:rsidRPr="00710517">
        <w:rPr>
          <w:rFonts w:ascii="Times New Roman" w:hAnsi="Times New Roman"/>
          <w:lang w:eastAsia="en-US"/>
        </w:rPr>
        <w:t xml:space="preserve">discussions than those concerning Earth systems. </w:t>
      </w:r>
      <w:r w:rsidR="00CB25D3">
        <w:rPr>
          <w:rFonts w:ascii="Times New Roman" w:hAnsi="Times New Roman"/>
          <w:lang w:eastAsia="en-US"/>
        </w:rPr>
        <w:t>T</w:t>
      </w:r>
      <w:r w:rsidRPr="00710517">
        <w:rPr>
          <w:rFonts w:ascii="Times New Roman" w:hAnsi="Times New Roman"/>
          <w:lang w:eastAsia="en-US"/>
        </w:rPr>
        <w:t xml:space="preserve">he work that inspires the topic of this </w:t>
      </w:r>
      <w:r w:rsidR="000A0E7A">
        <w:rPr>
          <w:rFonts w:ascii="Times New Roman" w:hAnsi="Times New Roman"/>
          <w:lang w:eastAsia="en-US"/>
        </w:rPr>
        <w:t>paper</w:t>
      </w:r>
      <w:r w:rsidRPr="00710517">
        <w:rPr>
          <w:rFonts w:ascii="Times New Roman" w:hAnsi="Times New Roman"/>
          <w:lang w:eastAsia="en-US"/>
        </w:rPr>
        <w:t xml:space="preserve"> – considering</w:t>
      </w:r>
      <w:r w:rsidRPr="00710517" w:rsidDel="00CF0455">
        <w:rPr>
          <w:rFonts w:ascii="Times New Roman" w:hAnsi="Times New Roman"/>
          <w:lang w:eastAsia="en-US"/>
        </w:rPr>
        <w:t xml:space="preserve"> </w:t>
      </w:r>
      <w:r w:rsidRPr="00710517">
        <w:rPr>
          <w:rFonts w:ascii="Times New Roman" w:hAnsi="Times New Roman"/>
          <w:lang w:eastAsia="en-US"/>
        </w:rPr>
        <w:t>relations between humans and earth/Earth</w:t>
      </w:r>
      <w:r w:rsidR="00F058FC">
        <w:rPr>
          <w:rStyle w:val="Fotnotereferanse"/>
          <w:rFonts w:ascii="Times New Roman" w:hAnsi="Times New Roman"/>
          <w:lang w:eastAsia="en-US"/>
        </w:rPr>
        <w:footnoteReference w:id="2"/>
      </w:r>
      <w:r w:rsidRPr="00710517">
        <w:rPr>
          <w:rFonts w:ascii="Times New Roman" w:hAnsi="Times New Roman"/>
          <w:lang w:eastAsia="en-US"/>
        </w:rPr>
        <w:t xml:space="preserve"> – requires recognition that Earth does not present itself passively to our attention. Hugh Brody (2001) showed that as we move through childhood and adult life, the world we come to know results from a dialectic between the things we experience and the words and stories we learn about them. We come to assume </w:t>
      </w:r>
      <w:r w:rsidR="00E358A9">
        <w:rPr>
          <w:rFonts w:ascii="Times New Roman" w:hAnsi="Times New Roman"/>
          <w:lang w:eastAsia="en-US"/>
        </w:rPr>
        <w:t xml:space="preserve">that </w:t>
      </w:r>
      <w:r w:rsidRPr="00710517">
        <w:rPr>
          <w:rFonts w:ascii="Times New Roman" w:hAnsi="Times New Roman"/>
          <w:lang w:eastAsia="en-US"/>
        </w:rPr>
        <w:t>our understand</w:t>
      </w:r>
      <w:r w:rsidR="00E358A9">
        <w:rPr>
          <w:rFonts w:ascii="Times New Roman" w:hAnsi="Times New Roman"/>
          <w:lang w:eastAsia="en-US"/>
        </w:rPr>
        <w:t>ings</w:t>
      </w:r>
      <w:r w:rsidRPr="00710517">
        <w:rPr>
          <w:rFonts w:ascii="Times New Roman" w:hAnsi="Times New Roman"/>
          <w:lang w:eastAsia="en-US"/>
        </w:rPr>
        <w:t xml:space="preserve"> of time, space, and place </w:t>
      </w:r>
      <w:r w:rsidR="00E358A9">
        <w:rPr>
          <w:rFonts w:ascii="Times New Roman" w:hAnsi="Times New Roman"/>
          <w:lang w:eastAsia="en-US"/>
        </w:rPr>
        <w:t>are</w:t>
      </w:r>
      <w:r w:rsidRPr="00710517">
        <w:rPr>
          <w:rFonts w:ascii="Times New Roman" w:hAnsi="Times New Roman"/>
          <w:lang w:eastAsia="en-US"/>
        </w:rPr>
        <w:t xml:space="preserve"> variable and changing expressions of a secure set of underlying phenomena that present themselves to human observation impartially and universally. The separate nature of earth, water, air, and ice appear to come from the very creation of the world for those raised in such traditions (Brody 2001), rendering alternative understandings seemingly illogical, misguided, invisible</w:t>
      </w:r>
      <w:r w:rsidR="005A1394">
        <w:rPr>
          <w:rFonts w:ascii="Times New Roman" w:hAnsi="Times New Roman"/>
          <w:lang w:eastAsia="en-US"/>
        </w:rPr>
        <w:t>, or at least abstracted</w:t>
      </w:r>
      <w:r w:rsidRPr="00710517">
        <w:rPr>
          <w:rFonts w:ascii="Times New Roman" w:hAnsi="Times New Roman"/>
          <w:lang w:eastAsia="en-US"/>
        </w:rPr>
        <w:t>. We derive a foundational sense of security from having our understanding of how the world works confirmed and justified in the unfolding of the world, a sense Anthony Giddens (1984) speaks of as ontological security. We defend the stories of our experience, even in the face of unsurmountable evidence (Beck 2009). Yet as a now well-established body of work shows (Haraway 1988; Mol 1999; Brody 2001; Nagar 2003; Law 2004; Howitt and Suchet Pearson 2006; Ingold 2006; Barad 2007; Coole and Frost 2010; Bennet 2010), insisting on possessing an understanding of natural processes free of human subjectivity is hubris.</w:t>
      </w:r>
      <w:r w:rsidR="005D7A92">
        <w:rPr>
          <w:rFonts w:ascii="Times New Roman" w:hAnsi="Times New Roman"/>
          <w:lang w:eastAsia="en-US"/>
        </w:rPr>
        <w:t xml:space="preserve"> </w:t>
      </w:r>
      <w:r w:rsidRPr="00710517">
        <w:rPr>
          <w:rFonts w:ascii="Times New Roman" w:hAnsi="Times New Roman"/>
          <w:lang w:eastAsia="en-US"/>
        </w:rPr>
        <w:t>Our concepts and vocabulary might claim to describe the world ‘as it is’, its ontology, but they are equally epistemic, our means by which to explore</w:t>
      </w:r>
      <w:r w:rsidR="00D50CE9">
        <w:rPr>
          <w:rFonts w:ascii="Times New Roman" w:hAnsi="Times New Roman"/>
          <w:lang w:eastAsia="en-US"/>
        </w:rPr>
        <w:t>, discover,</w:t>
      </w:r>
      <w:r w:rsidRPr="00710517">
        <w:rPr>
          <w:rFonts w:ascii="Times New Roman" w:hAnsi="Times New Roman"/>
          <w:lang w:eastAsia="en-US"/>
        </w:rPr>
        <w:t xml:space="preserve"> and act in the world (Barad 2007).</w:t>
      </w:r>
      <w:r w:rsidR="00FA7CF6">
        <w:rPr>
          <w:rFonts w:ascii="Times New Roman" w:hAnsi="Times New Roman"/>
          <w:lang w:eastAsia="en-US"/>
        </w:rPr>
        <w:t xml:space="preserve"> </w:t>
      </w:r>
      <w:r w:rsidRPr="00710517">
        <w:rPr>
          <w:rFonts w:ascii="Times New Roman" w:hAnsi="Times New Roman"/>
          <w:lang w:eastAsia="en-US"/>
        </w:rPr>
        <w:t xml:space="preserve">As this insight has been rehearsed in research on cross-cultural, gendered, interspecies, and technological relations over the past decades, the key insight is not that we need to respect and make room for alternative worldviews and the more-than-human, though of course that </w:t>
      </w:r>
      <w:r w:rsidR="00D50CE9">
        <w:rPr>
          <w:rFonts w:ascii="Times New Roman" w:hAnsi="Times New Roman"/>
          <w:lang w:eastAsia="en-US"/>
        </w:rPr>
        <w:t>continues to be</w:t>
      </w:r>
      <w:r w:rsidRPr="00710517">
        <w:rPr>
          <w:rFonts w:ascii="Times New Roman" w:hAnsi="Times New Roman"/>
          <w:lang w:eastAsia="en-US"/>
        </w:rPr>
        <w:t xml:space="preserve"> both a driver and outcome of that research. Rather, the key lesson of such work has been the need to understand how diverse practices emerge, entangle, and engage Earth systems</w:t>
      </w:r>
      <w:r w:rsidR="009B3EE4">
        <w:rPr>
          <w:rFonts w:ascii="Times New Roman" w:hAnsi="Times New Roman"/>
          <w:lang w:eastAsia="en-US"/>
        </w:rPr>
        <w:t xml:space="preserve"> (</w:t>
      </w:r>
      <w:r w:rsidR="009B3607">
        <w:rPr>
          <w:rFonts w:ascii="Times New Roman" w:hAnsi="Times New Roman"/>
          <w:lang w:eastAsia="en-US"/>
        </w:rPr>
        <w:t>Barad 2007</w:t>
      </w:r>
      <w:r w:rsidR="00D50CE9">
        <w:rPr>
          <w:rFonts w:ascii="Times New Roman" w:hAnsi="Times New Roman"/>
          <w:lang w:eastAsia="en-US"/>
        </w:rPr>
        <w:t xml:space="preserve">, </w:t>
      </w:r>
      <w:r w:rsidR="009B3EE4">
        <w:rPr>
          <w:rFonts w:ascii="Times New Roman" w:hAnsi="Times New Roman"/>
          <w:lang w:eastAsia="en-US"/>
        </w:rPr>
        <w:t>Yates et al. 2017, Brondizio et al. 2016).</w:t>
      </w:r>
      <w:r w:rsidRPr="00710517">
        <w:rPr>
          <w:rFonts w:ascii="Times New Roman" w:hAnsi="Times New Roman"/>
          <w:lang w:eastAsia="en-US"/>
        </w:rPr>
        <w:t xml:space="preserve"> </w:t>
      </w:r>
    </w:p>
    <w:p w14:paraId="0F68C2B4" w14:textId="133CBCDD"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Ontological schisms are moments at which assumedly secure ontological categories </w:t>
      </w:r>
      <w:r w:rsidR="00B450E6">
        <w:rPr>
          <w:rFonts w:ascii="Times New Roman" w:hAnsi="Times New Roman"/>
          <w:lang w:eastAsia="en-US"/>
        </w:rPr>
        <w:t>become</w:t>
      </w:r>
      <w:r w:rsidRPr="00710517">
        <w:rPr>
          <w:rFonts w:ascii="Times New Roman" w:hAnsi="Times New Roman"/>
          <w:lang w:eastAsia="en-US"/>
        </w:rPr>
        <w:t xml:space="preserve"> incommensurate across practices, or they fail to find purchase in the world; they occur where the expectation of clearly defined concepts describing a world of stable phenomena falls short. In the meeting between unfamiliar social customs, culturally contingent concepts and definitions might come together in messy and unpredictable ways (Howitt and Suchet-Pearson 2006; Law 2004; Howitt et al. 2013</w:t>
      </w:r>
      <w:r w:rsidR="00FB0CF4">
        <w:rPr>
          <w:rFonts w:ascii="Times New Roman" w:hAnsi="Times New Roman"/>
          <w:lang w:eastAsia="en-US"/>
        </w:rPr>
        <w:t>)</w:t>
      </w:r>
      <w:r w:rsidR="00027017">
        <w:rPr>
          <w:rFonts w:ascii="Times New Roman" w:hAnsi="Times New Roman"/>
          <w:lang w:eastAsia="en-US"/>
        </w:rPr>
        <w:t>;</w:t>
      </w:r>
      <w:r w:rsidRPr="00710517">
        <w:rPr>
          <w:rFonts w:ascii="Times New Roman" w:hAnsi="Times New Roman"/>
          <w:lang w:eastAsia="en-US"/>
        </w:rPr>
        <w:t xml:space="preserve"> or researchers and policy-makers might employ conceptual tools that fail to describe the world in a way that permits safe and sustainable decision-making (Veland and Lynch 2016</w:t>
      </w:r>
      <w:r w:rsidR="00F97101">
        <w:rPr>
          <w:rFonts w:ascii="Times New Roman" w:hAnsi="Times New Roman"/>
          <w:lang w:eastAsia="en-US"/>
        </w:rPr>
        <w:t>a</w:t>
      </w:r>
      <w:r w:rsidRPr="00710517">
        <w:rPr>
          <w:rFonts w:ascii="Times New Roman" w:hAnsi="Times New Roman"/>
          <w:lang w:eastAsia="en-US"/>
        </w:rPr>
        <w:t xml:space="preserve">). In thinking the earth, assumedly secure understandings of the nature, presence, and behavior of Earth materials are inextricably linked to their leasing, purchase, management and study. Increasing attention to surreptitious risks resulting from such assumptions reveal shortfalls in efforts to treat exposures to hazards, achieve justice, or develop co-management in diverse settings. It is becoming clear that assuming a common understanding of Earth system building blocks and processes compounds risks (Howitt et al. 2012; Veland et al. 2013; Veland and Lynch 2016). </w:t>
      </w:r>
    </w:p>
    <w:p w14:paraId="41021DCD" w14:textId="0C470FA1"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What might re-thinking Earth and rethinking the earth entail for resource and environmental policy in the 21</w:t>
      </w:r>
      <w:r w:rsidRPr="00710517">
        <w:rPr>
          <w:rFonts w:ascii="Times New Roman" w:hAnsi="Times New Roman"/>
          <w:vertAlign w:val="superscript"/>
          <w:lang w:eastAsia="en-US"/>
        </w:rPr>
        <w:t>st</w:t>
      </w:r>
      <w:r w:rsidRPr="00710517">
        <w:rPr>
          <w:rFonts w:ascii="Times New Roman" w:hAnsi="Times New Roman"/>
          <w:lang w:eastAsia="en-US"/>
        </w:rPr>
        <w:t xml:space="preserve"> century? In this </w:t>
      </w:r>
      <w:r w:rsidR="000A0E7A">
        <w:rPr>
          <w:rFonts w:ascii="Times New Roman" w:hAnsi="Times New Roman"/>
          <w:lang w:eastAsia="en-US"/>
        </w:rPr>
        <w:t>paper</w:t>
      </w:r>
      <w:r w:rsidRPr="00710517">
        <w:rPr>
          <w:rFonts w:ascii="Times New Roman" w:hAnsi="Times New Roman"/>
          <w:lang w:eastAsia="en-US"/>
        </w:rPr>
        <w:t xml:space="preserve">, I work from the epistemological role of discourse. I highlight ontological schisms, but </w:t>
      </w:r>
      <w:r w:rsidR="001A5588">
        <w:rPr>
          <w:rFonts w:ascii="Times New Roman" w:hAnsi="Times New Roman"/>
          <w:lang w:eastAsia="en-US"/>
        </w:rPr>
        <w:t xml:space="preserve">with the aim of suggesting that </w:t>
      </w:r>
      <w:r w:rsidR="002C1B3C">
        <w:rPr>
          <w:rFonts w:ascii="Times New Roman" w:hAnsi="Times New Roman"/>
          <w:lang w:eastAsia="en-US"/>
        </w:rPr>
        <w:t xml:space="preserve">bringing </w:t>
      </w:r>
      <w:r w:rsidR="001A5588">
        <w:rPr>
          <w:rFonts w:ascii="Times New Roman" w:hAnsi="Times New Roman"/>
          <w:lang w:eastAsia="en-US"/>
        </w:rPr>
        <w:t>attention to such schisms</w:t>
      </w:r>
      <w:r w:rsidR="002C1B3C">
        <w:rPr>
          <w:rFonts w:ascii="Times New Roman" w:hAnsi="Times New Roman"/>
          <w:lang w:eastAsia="en-US"/>
        </w:rPr>
        <w:t xml:space="preserve"> opens </w:t>
      </w:r>
      <w:r w:rsidRPr="00710517">
        <w:rPr>
          <w:rFonts w:ascii="Times New Roman" w:hAnsi="Times New Roman"/>
          <w:lang w:eastAsia="en-US"/>
        </w:rPr>
        <w:t>opportunities for coexistence between knowledge systems and practices</w:t>
      </w:r>
      <w:r w:rsidR="003B3A39">
        <w:rPr>
          <w:rFonts w:ascii="Times New Roman" w:hAnsi="Times New Roman"/>
          <w:lang w:eastAsia="en-US"/>
        </w:rPr>
        <w:t xml:space="preserve">, and </w:t>
      </w:r>
      <w:r w:rsidRPr="00710517">
        <w:rPr>
          <w:rFonts w:ascii="Times New Roman" w:hAnsi="Times New Roman"/>
          <w:lang w:eastAsia="en-US"/>
        </w:rPr>
        <w:t>lower</w:t>
      </w:r>
      <w:r w:rsidR="00BC41DA">
        <w:rPr>
          <w:rFonts w:ascii="Times New Roman" w:hAnsi="Times New Roman"/>
          <w:lang w:eastAsia="en-US"/>
        </w:rPr>
        <w:t>s</w:t>
      </w:r>
      <w:r w:rsidRPr="00710517">
        <w:rPr>
          <w:rFonts w:ascii="Times New Roman" w:hAnsi="Times New Roman"/>
          <w:lang w:eastAsia="en-US"/>
        </w:rPr>
        <w:t xml:space="preserve"> the risk of failed or unjust policies (Howitt et al. 2013). Such effort counters epistemological bias, which in research and policy risks failure if unchecked, and in cross-cultural contexts results in deep colonizing – the perpetuation of cultural erasure under ostensibly liberating ideologies (Rose 2004). Based on ethnographic field work and literature review, in this </w:t>
      </w:r>
      <w:r w:rsidR="000A0E7A">
        <w:rPr>
          <w:rFonts w:ascii="Times New Roman" w:hAnsi="Times New Roman"/>
          <w:lang w:eastAsia="en-US"/>
        </w:rPr>
        <w:t>paper</w:t>
      </w:r>
      <w:r w:rsidRPr="00710517">
        <w:rPr>
          <w:rFonts w:ascii="Times New Roman" w:hAnsi="Times New Roman"/>
          <w:lang w:eastAsia="en-US"/>
        </w:rPr>
        <w:t xml:space="preserve"> I examine ‘earth’ in several guises – as the geomorphology of climatic change in Northern Australia, as </w:t>
      </w:r>
      <w:r w:rsidR="008474BD">
        <w:rPr>
          <w:rFonts w:ascii="Times New Roman" w:hAnsi="Times New Roman"/>
          <w:lang w:eastAsia="en-US"/>
        </w:rPr>
        <w:t>distinct</w:t>
      </w:r>
      <w:r w:rsidRPr="00710517">
        <w:rPr>
          <w:rFonts w:ascii="Times New Roman" w:hAnsi="Times New Roman"/>
          <w:lang w:eastAsia="en-US"/>
        </w:rPr>
        <w:t xml:space="preserve"> </w:t>
      </w:r>
      <w:r w:rsidR="008474BD">
        <w:rPr>
          <w:rFonts w:ascii="Times New Roman" w:hAnsi="Times New Roman"/>
          <w:lang w:eastAsia="en-US"/>
        </w:rPr>
        <w:t>from</w:t>
      </w:r>
      <w:r w:rsidRPr="00710517">
        <w:rPr>
          <w:rFonts w:ascii="Times New Roman" w:hAnsi="Times New Roman"/>
          <w:lang w:eastAsia="en-US"/>
        </w:rPr>
        <w:t xml:space="preserve"> water in the Aboriginal Land Rights (Northern Territory) Act of 1976, as a polygon on a cadastral map of Papua New Guinea mining leases, as solid ice in Norwegian ice edge jurisdictions, and as a dynamic element of loose conglomerate permafrost, ice, and sea on the Alaskan North Slope. The concern of each case is the Giddensian ontological security assumed by decision makers, local residents, and researchers as they seek to weave their interests and identities into Earth processes. To conclude, I explore how resource and environmental policy processes work through relational ontologies of Earth – taking its nature not as predefined, but as relationships to be shaped and engaged though research and policy process. </w:t>
      </w:r>
    </w:p>
    <w:p w14:paraId="093E13F9" w14:textId="77777777" w:rsidR="007E7C2D" w:rsidRPr="00710517" w:rsidRDefault="007E7C2D" w:rsidP="00710517">
      <w:pPr>
        <w:pStyle w:val="Overskrift1"/>
        <w:jc w:val="left"/>
        <w:rPr>
          <w:rFonts w:cs="Times New Roman"/>
          <w:lang w:eastAsia="en-US"/>
        </w:rPr>
      </w:pPr>
      <w:r w:rsidRPr="00710517">
        <w:rPr>
          <w:rFonts w:cs="Times New Roman"/>
          <w:lang w:eastAsia="en-US"/>
        </w:rPr>
        <w:t xml:space="preserve">Earth and water Dreaming </w:t>
      </w:r>
    </w:p>
    <w:p w14:paraId="2D90EA69"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Inalienable freehold title secured through the landmark Aboriginal Land Rights (Northern Territory) Act of 1976 recognizes the prior presence and rights of Aboriginal Peoples on ancestral lands in the Northern Territory of Australia. In securing these rights, what has become known as the Woodward Commission recommended in 1974 that Aboriginal reserve land in the country’s Northern Territory should be handed over to Traditional Owners (Rowse 2000). The ensuing Land Rights Act of 1976 then ensured other land could be claimed if there was evidence for the continuity of Indigenous Australian culture. The ensuing engagements with anthropologists to help build cases for land rights cases, and to help mining companies negotiate with Traditional Owners, opened the doors for a new era of academic, public, and corporate engagement with Australia’s First Peoples (Howitt 2001). In the translation into English concepts of space, time, and place, much meaning needs to be negotiated. For instance, the idea of Dreaming, the space-time of Indigenous creation myth has been critiqued as a poor translation, which drives Stanner (2009) to suggest the Everywhen may be more appropriate, though it is not in wide use. The concept of dreaming invokes processes occurring in sleep or altered consciousness, but the creation invoked in Dreaming is an ever-present and ongoing process (Rose 2004). Similarly, in an effort to better work across cultures in natural resource management, the approach of ‘Caring for Country’ became part of government policy in 1996 (Altman and Whitehead 2003; Zander 2013). The idea of country is in this context not just the physical features of a landscape, but is a cosmological space in which relationships with Earth are engaged according to Indigenous laws and traditions (Rose 2004).</w:t>
      </w:r>
    </w:p>
    <w:p w14:paraId="2B7D8567"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In European tradition, property rights are recognized down to the high water mark. The separation between land and water are the Dreaming of Australian common law, Allen (1992) argues, inherited from Abrahamic traditions in which God separated land and water on the third day – a divide originating in the very making of the world (Muller 2008). This understanding of Earth is so assumed and unquestioned that anthropologists working in the Northern Territory from 1921 to 1977 all failed to recognize that their research partners did not separate the earth and sea (Peterson and Arthur 2005). Allen (1992: 58) writes “the absence of any exclusive, private property in running water and the sea is constructed not merely as a convenient social rule: it is seen as originating in the law of nature, it stemmed from the inherent character of the worlds and the elements of creation.” </w:t>
      </w:r>
    </w:p>
    <w:p w14:paraId="0973904C"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One way to understand this lack of separation is to consider that the low topography of Australia’s ‘Top End’ contributes to vast tidal plains, and that wet season rainfall inundates immense swaths of savannah woodlands each year. Additionally, sea level rise since the end of the last Ice Age 10,000 years ago has caused kilometers of coastal areas to be inundated. These changes appear to be recorded in Dreaming trails, stories of creation, kinship and law that follow the path of ancestors across the coast of northern Australia. These trails continue to follow the topography of terrain now extending tens of meters below current sea level (Flood 1983; Veland et al. 2013; Nunn and Reid 2015). In the canons of Earth Science, it can be said that the daily, annual, and millennial inundation of Australia’s Top End finds expression in a cosmology that does not separate earth and water (Muller 2008; Jackson et al. 2005; Allen 1992). Engagements with and responsibilities for these places continue to form intrinsic parts of living identities across Northern Australia. In following Eurocentric ontologies, the Land Rights Act perpetuates an epistemological bias in the legislation that continues to render invisible Aboriginal engagements with diurnal, seasonal, and millennial changes to the morphologies of Australia’s north (Muller 2008).</w:t>
      </w:r>
    </w:p>
    <w:p w14:paraId="317358DA" w14:textId="77777777" w:rsidR="007E7C2D" w:rsidRPr="00710517" w:rsidRDefault="007E7C2D" w:rsidP="00710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lang w:eastAsia="en-US"/>
        </w:rPr>
      </w:pPr>
      <w:r w:rsidRPr="00710517">
        <w:rPr>
          <w:rFonts w:ascii="Times New Roman" w:hAnsi="Times New Roman"/>
          <w:lang w:eastAsia="en-US"/>
        </w:rPr>
        <w:tab/>
        <w:t xml:space="preserve">Making some concession, the Australian High Court in 2008 ruled in favor of Yolngu claimants in the Blue Mud Bay case (Gawirrin Gumana &amp; Ors v Northern Territory 2008). The Court affirmed that Aboriginal Traditional Owners possess exclusive title to the intertidal zone and its resources, providing a first step toward recognizing Indigenous relationships with marine environments (Veland et al. 2013). Because this decision affects all Aboriginal lands, eighty percent of the Northern Territory intertidal zone is now under the control of Aboriginal Land Councils. This constitutes perhaps the greatest advance in Aboriginal rights since the 1994 Mabo Decision (Mabo vs Queensland 1994) that ended the doctrine of Terra Nullius (empty land). While the Mabo case has “moved very slowly without upsetting the status quo with respect to water rights” (Poirier and Schartmueller 2012: 323), the Blue Mud Bay Court decision stepped beyond the affirmation of the prior existence of Indigenous rights to ancestral territories:  it also respected Aboriginal cosmologies and their alternative ontologies of Earth processes. While only extending down to the low tide mark, this landmark legislation shows that reconsidering fundamental categories of Earth systems to accommodate ex-Eurocentric experience, and to reflect these in law, can be achieved. </w:t>
      </w:r>
    </w:p>
    <w:p w14:paraId="3124613D" w14:textId="77777777" w:rsidR="007E7C2D" w:rsidRPr="00710517" w:rsidRDefault="007E7C2D" w:rsidP="00710517">
      <w:pPr>
        <w:pStyle w:val="Overskrift1"/>
        <w:jc w:val="left"/>
        <w:rPr>
          <w:rFonts w:cs="Times New Roman"/>
          <w:lang w:eastAsia="en-US"/>
        </w:rPr>
      </w:pPr>
      <w:r w:rsidRPr="00710517">
        <w:rPr>
          <w:rFonts w:cs="Times New Roman"/>
          <w:lang w:eastAsia="en-US"/>
        </w:rPr>
        <w:t>Geomorphologies of climate change in Northern Australia</w:t>
      </w:r>
    </w:p>
    <w:p w14:paraId="5BB323EB"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The challenge of seeing, hearing, and attending to ontological pluralism (Howitt and Suchet-Pearson 2006) arises most acutely in situations where the aim is to reduce risks of negative impacts from perceived hazards (Veland et al. 2010; Howitt et al. 2012). Responding to climate-related hazards through climate science, adaptation, and emergency management have been key concerns for Federal and Territory governments for a decade. In the urgency to respond to threats, apparently intangible perceptions of risk may recede to the background of concern, whether in the mind of scientists, emergency responders, or persons of particular religious or cultural orientation (Veland et al. 2010, 2013; Howitt et al. 2012). This section draws on my own ethnographic research on climate-related hazards in Northern Australia, where attention to change adaptation and emergency management might compound socio-economic and cultural risks (Veland et al. 2013). </w:t>
      </w:r>
    </w:p>
    <w:p w14:paraId="0275E882"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In a call for research in the region, a Northern Territory Shire highlights the precariousness of remote Indigenous living under climate change, questioning the viability of some communities (Gamble 2011). The IPCC (WGII 2007) similarly stresses the particular vulnerability of Indigenous communities, due to their remoteness, low adaptive capacity, and early onset and irreversibility of environmental changes. Preparing for my visit to the Northern Territory coast, I had spent six months researching peoples “on the frontline of our changing climate” (Ford 2007: 42). I had learned of expected impacts to often dilapidated community infrastructures along low-lying coastal areas, and exposed to extreme climate-related weather events such as hurricanes and storm surges (IPCC WGII 2007). I assumed that my arrival, as a researcher interested in the topic, would be a later development in these peoples’ encounter with climate change. I expected that climate change as an empirical phenomenon might be a point of conversation over which we could arrive at a cross-cultural understanding of how to treat climate-related hazards, to illustrate the need to act on climate change globally. Having sought out a location that from the point of view of IPCC’s (WGII 2007) vulnerability indicators defined vulnerability to climate change – Indigenous coastal settlements along remote, low lying, and eroding shorelines, exposed to intense and frequent tropical cyclones, and exhibiting low socio-economic performance – I was wholly unprepared for the experience of bringing the climate change story to the population. The assumption that climate-related risks in the canons of science would be immediately observable to persons in remote Indigenous communities did not hold. I had, however, prepared a reflexive methodology, and so I turned to challenging conventions of what environmental change is, and how it should be managed.</w:t>
      </w:r>
    </w:p>
    <w:p w14:paraId="0065798E" w14:textId="77777777" w:rsidR="007E7C2D" w:rsidRPr="00710517" w:rsidRDefault="007E7C2D" w:rsidP="00710517">
      <w:pPr>
        <w:ind w:firstLine="720"/>
        <w:jc w:val="left"/>
        <w:rPr>
          <w:rFonts w:ascii="Times New Roman" w:eastAsia="Times New Roman" w:hAnsi="Times New Roman"/>
        </w:rPr>
      </w:pPr>
      <w:r w:rsidRPr="00710517">
        <w:rPr>
          <w:rFonts w:ascii="Times New Roman" w:hAnsi="Times New Roman"/>
          <w:lang w:eastAsia="en-US"/>
        </w:rPr>
        <w:t xml:space="preserve">This lesson came immediately after landing on my first visit to Warruwi (or Goulburn Island) in 2007, located c. 200 km northwest of Darwin, in the Arafura Sea off Arnhem, Northern Territory. As I sat down with the Traditional Owner, his first question to me was: “So, this climate change, what’s up with that?” I was surprised. I had not been prepared to explain climate change, but I introduced my project and outlined why I was visiting. I mentioned the region’s vulnerability to climate, drawing on the IPCC indicators set out above, and outlined my interest in understanding changes from their perspective, and my concern to influence how the government and emergency services might plan for future risks. He appeared taken aback by my weaving the climate change story into this place. He smiled and said that climate change was happening in the Arctic, but that I might be able to speak with Elders about climatic changes they had seen on the island. In open-ended interviews, participants spoke of some changes to the seasonal calendar and retreating shorelines. The fieldwork turned from attending only to the impacts of a pre-defined process of climate change, to collaborating with people on Goulburn Island to map out the cultural contingency of climate change – who defines it, with what perception of risk, and for what purpose. </w:t>
      </w:r>
    </w:p>
    <w:p w14:paraId="4FF4E426"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The ontological schisms between my scientific understanding of climate change, and the hybrid ontologies in which Aboriginal people there live, became apparent during field visits. While visiting a bay in which reefs had been growing and limiting access by boat at low tide, my collaborators pointed to a spit to the west and told me of a sand bank that had disappeared some years earlier. As I asked about this place, they explained that it had a strong and secret Dreaming concerning merfolk, which continued to shape the morphology of the spit. Having heard researchers such as Josephine Flood (1983) linking such Dreaming with climate change since the last Ice Age, I immediately wondered if this story might represent sea level rise, coastal erosion, changing currents, or more broadly millennial climate change. My naïve question was met with an explanation that while these geomorphic processes might be present and relevant, the Dreaming is not metaphor for climate change or other environmental science concepts. The changes associated with that place were simultaneously driven by climate change and by Dreaming. One cannot be discussed or managed without the other. </w:t>
      </w:r>
    </w:p>
    <w:p w14:paraId="00E1730C"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During another conversation, as an Elder drew environmental changes she had observed on a laminated satellite map, she pointed out one of her Dreaming sites as lying some 25 meters below the sea. Again, this reminded me of Flood’s (1983) accounts, and I asked whether she might agree her Dreaming could be an example of ice age geographies remembered in her story, as a metaphor representing sea level rise inundating the ancestral lands of the Arafura region over millennia. My interlocutor answered with a cautioning that while she appreciated my perspective, this was not what this place was. The Dreaming that narrates the dynamic processes shaping this location is not a metaphor of millennial climate change. The Dreaming is ‘really real’, ongoing, and irreducible to myth. Yet her account did not subtract from recognition of, and interest in, the processes of rapid environmental change narrated by environmental science and environmental history. As I was taught, I learned the need to understand and incorporate such ontologies of environmental change. </w:t>
      </w:r>
    </w:p>
    <w:p w14:paraId="6407567E"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“Seeing with both eyes” (Veland et al. 2014: 303) across the sciences and Indigenous cosmologies is familiar to persons in Aboriginal communities. Through schooling, work, bureaucracy, and healthcare, most have learned to work with ‘Balanda’ or Western ways. The challenging recognition for professionals trained in Western science is that processes and expressions of environmental change perform within a cosmologically hybrid hazards context. It is hybrid, because while there is a sense of ‘grafting’ Indigenous cosmologies to the sciences, there is an infertility to the effort that perpetuates ontological schisms, by continually repeating the need to insert Indigeneity into Western knowledge structures. Hence, as a Western researcher, the challenge of learning to see with both eyes was present only to myself, not to my research partners on Warruwi. A similar observation made by Anthropologist Deborah Bird Rose (1996: 41) is that “virtually anything can be accommodated [in Aboriginal cosmologies], from tin cans to Toyotas,” but, she cautions “everything must be accommodated according to the logic of country.” The story of coastal erosion from rising sea level and changing ocean currents can be accepted as ‘real’, but it in no way negates other stories of environmental change. Correspondingly, scientific accounts of environmental change can incorporate the values of Aboriginal Dreaming, but only according to the logics of scientific inquiry. Science demands a single authoritative history that necessarily relegates Dreaming as folklore or ‘culture’ – metaphors and imagery of what are ‘really’ the science of Earth system processes of change. The schism ensues.</w:t>
      </w:r>
    </w:p>
    <w:p w14:paraId="088E1664" w14:textId="21C45C5B"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When mobilizing ontological categories unquestioningly into policy, the slow disaster of colonialism </w:t>
      </w:r>
      <w:r w:rsidR="00D32F37">
        <w:rPr>
          <w:rFonts w:ascii="Times New Roman" w:hAnsi="Times New Roman"/>
          <w:lang w:eastAsia="en-US"/>
        </w:rPr>
        <w:t>is perpetuated</w:t>
      </w:r>
      <w:r w:rsidRPr="00710517">
        <w:rPr>
          <w:rFonts w:ascii="Times New Roman" w:hAnsi="Times New Roman"/>
          <w:lang w:eastAsia="en-US"/>
        </w:rPr>
        <w:t xml:space="preserve"> (Howitt et al. 2012, Veland et al. 2013). For instance, if adapting only to climate-related hazards, moving people out of the way of environmental risks may expose them instead to existential risks by severing cosmological relations with Dreaming. </w:t>
      </w:r>
      <w:r w:rsidR="00161A4B">
        <w:rPr>
          <w:rFonts w:ascii="Times New Roman" w:hAnsi="Times New Roman"/>
          <w:lang w:eastAsia="en-US"/>
        </w:rPr>
        <w:t>Colonialism is the</w:t>
      </w:r>
      <w:r w:rsidRPr="00710517">
        <w:rPr>
          <w:rFonts w:ascii="Times New Roman" w:hAnsi="Times New Roman"/>
          <w:lang w:eastAsia="en-US"/>
        </w:rPr>
        <w:t xml:space="preserve"> process by which </w:t>
      </w:r>
      <w:r w:rsidR="00F674AE">
        <w:rPr>
          <w:rFonts w:ascii="Times New Roman" w:hAnsi="Times New Roman"/>
          <w:lang w:eastAsia="en-US"/>
        </w:rPr>
        <w:t xml:space="preserve">the thriving agency of </w:t>
      </w:r>
      <w:r w:rsidR="000B4477">
        <w:rPr>
          <w:rFonts w:ascii="Times New Roman" w:hAnsi="Times New Roman"/>
          <w:lang w:eastAsia="en-US"/>
        </w:rPr>
        <w:t>more-than-human</w:t>
      </w:r>
      <w:r w:rsidR="00F674AE">
        <w:rPr>
          <w:rFonts w:ascii="Times New Roman" w:hAnsi="Times New Roman"/>
          <w:lang w:eastAsia="en-US"/>
        </w:rPr>
        <w:t>s</w:t>
      </w:r>
      <w:r w:rsidR="00EA5A87">
        <w:rPr>
          <w:rFonts w:ascii="Times New Roman" w:hAnsi="Times New Roman"/>
          <w:lang w:eastAsia="en-US"/>
        </w:rPr>
        <w:t xml:space="preserve"> within</w:t>
      </w:r>
      <w:r w:rsidRPr="00710517">
        <w:rPr>
          <w:rFonts w:ascii="Times New Roman" w:hAnsi="Times New Roman"/>
          <w:lang w:eastAsia="en-US"/>
        </w:rPr>
        <w:t xml:space="preserve"> pre-existing </w:t>
      </w:r>
      <w:r w:rsidR="00EA5A87">
        <w:rPr>
          <w:rFonts w:ascii="Times New Roman" w:hAnsi="Times New Roman"/>
          <w:lang w:eastAsia="en-US"/>
        </w:rPr>
        <w:t>and ongoing</w:t>
      </w:r>
      <w:r w:rsidRPr="00710517">
        <w:rPr>
          <w:rFonts w:ascii="Times New Roman" w:hAnsi="Times New Roman"/>
          <w:lang w:eastAsia="en-US"/>
        </w:rPr>
        <w:t xml:space="preserve"> cosmologies and forms of governance are excluded, marginalized, or denied in </w:t>
      </w:r>
      <w:r w:rsidR="00F674AE">
        <w:rPr>
          <w:rFonts w:ascii="Times New Roman" w:hAnsi="Times New Roman"/>
          <w:lang w:eastAsia="en-US"/>
        </w:rPr>
        <w:t xml:space="preserve">policy processes, </w:t>
      </w:r>
      <w:r w:rsidRPr="00710517">
        <w:rPr>
          <w:rFonts w:ascii="Times New Roman" w:hAnsi="Times New Roman"/>
          <w:lang w:eastAsia="en-US"/>
        </w:rPr>
        <w:t xml:space="preserve">in favor of </w:t>
      </w:r>
      <w:r w:rsidR="00EA5A87">
        <w:rPr>
          <w:rFonts w:ascii="Times New Roman" w:hAnsi="Times New Roman"/>
          <w:lang w:eastAsia="en-US"/>
        </w:rPr>
        <w:t>agency that is condoned within imposed ways of seeing, knowing, and doing</w:t>
      </w:r>
      <w:r w:rsidRPr="00710517">
        <w:rPr>
          <w:rFonts w:ascii="Times New Roman" w:hAnsi="Times New Roman"/>
          <w:lang w:eastAsia="en-US"/>
        </w:rPr>
        <w:t xml:space="preserve">. </w:t>
      </w:r>
      <w:r w:rsidR="000B4477">
        <w:rPr>
          <w:rFonts w:ascii="Times New Roman" w:hAnsi="Times New Roman"/>
          <w:lang w:eastAsia="en-US"/>
        </w:rPr>
        <w:t>The</w:t>
      </w:r>
      <w:r w:rsidRPr="00710517">
        <w:rPr>
          <w:rFonts w:ascii="Times New Roman" w:hAnsi="Times New Roman"/>
          <w:lang w:eastAsia="en-US"/>
        </w:rPr>
        <w:t xml:space="preserve"> impacts </w:t>
      </w:r>
      <w:r w:rsidR="000B4477">
        <w:rPr>
          <w:rFonts w:ascii="Times New Roman" w:hAnsi="Times New Roman"/>
          <w:lang w:eastAsia="en-US"/>
        </w:rPr>
        <w:t xml:space="preserve">of this </w:t>
      </w:r>
      <w:r w:rsidR="004B5E17">
        <w:rPr>
          <w:rFonts w:ascii="Times New Roman" w:hAnsi="Times New Roman"/>
          <w:lang w:eastAsia="en-US"/>
        </w:rPr>
        <w:t xml:space="preserve">denied relationship </w:t>
      </w:r>
      <w:r w:rsidR="009A6C3E">
        <w:rPr>
          <w:rFonts w:ascii="Times New Roman" w:hAnsi="Times New Roman"/>
          <w:lang w:eastAsia="en-US"/>
        </w:rPr>
        <w:t>then expresses</w:t>
      </w:r>
      <w:r w:rsidRPr="00710517">
        <w:rPr>
          <w:rFonts w:ascii="Times New Roman" w:hAnsi="Times New Roman"/>
          <w:lang w:eastAsia="en-US"/>
        </w:rPr>
        <w:t xml:space="preserve"> as ill health, unemployment, low school completion, and other indicators</w:t>
      </w:r>
      <w:r w:rsidR="00C713BF">
        <w:rPr>
          <w:rFonts w:ascii="Times New Roman" w:hAnsi="Times New Roman"/>
          <w:lang w:eastAsia="en-US"/>
        </w:rPr>
        <w:t xml:space="preserve"> of dysfunctional</w:t>
      </w:r>
      <w:r w:rsidR="009A6C3E">
        <w:rPr>
          <w:rFonts w:ascii="Times New Roman" w:hAnsi="Times New Roman"/>
          <w:lang w:eastAsia="en-US"/>
        </w:rPr>
        <w:t xml:space="preserve"> social relationships</w:t>
      </w:r>
      <w:r w:rsidRPr="00710517">
        <w:rPr>
          <w:rFonts w:ascii="Times New Roman" w:hAnsi="Times New Roman"/>
          <w:lang w:eastAsia="en-US"/>
        </w:rPr>
        <w:t xml:space="preserve">; and here we come full circle, for these are mistaken for </w:t>
      </w:r>
      <w:r w:rsidR="00E36B45">
        <w:rPr>
          <w:rFonts w:ascii="Times New Roman" w:hAnsi="Times New Roman"/>
          <w:lang w:eastAsia="en-US"/>
        </w:rPr>
        <w:t xml:space="preserve">fundamental </w:t>
      </w:r>
      <w:r w:rsidRPr="00710517">
        <w:rPr>
          <w:rFonts w:ascii="Times New Roman" w:hAnsi="Times New Roman"/>
          <w:lang w:eastAsia="en-US"/>
        </w:rPr>
        <w:t xml:space="preserve">drivers of climate change vulnerability (Howitt et al. 2012). In the process of managing environmental risks, therefore, taking such vulnerability indicators as ‘really real’ perpetuates colonialism by mistaking the symptoms for the cause. In order to simultaneously address environmental change and colonialism, planners must </w:t>
      </w:r>
      <w:r w:rsidR="004B5E17">
        <w:rPr>
          <w:rFonts w:ascii="Times New Roman" w:hAnsi="Times New Roman"/>
          <w:lang w:eastAsia="en-US"/>
        </w:rPr>
        <w:t>relate with</w:t>
      </w:r>
      <w:r w:rsidRPr="00710517">
        <w:rPr>
          <w:rFonts w:ascii="Times New Roman" w:hAnsi="Times New Roman"/>
          <w:lang w:eastAsia="en-US"/>
        </w:rPr>
        <w:t xml:space="preserve"> the coexistence of multiple, dynamic, and juxtaposing cosmological contexts that challenge and transcend academic boundaries of knowledge production about morphological changes to coastal areas. The climate change story I brought to Warruwi found purchase in their observation and interpretation of Dreaming and changes to the morphology of the earth, and engaged attention to rapid Earth system change. Permitting Dreaming to engage in fertile exchange with science and governance presents a much greater, if not insurmountable challenge. </w:t>
      </w:r>
    </w:p>
    <w:p w14:paraId="4DFDA782" w14:textId="77777777" w:rsidR="007E7C2D" w:rsidRPr="00710517" w:rsidRDefault="007E7C2D" w:rsidP="00710517">
      <w:pPr>
        <w:pStyle w:val="Overskrift1"/>
        <w:jc w:val="left"/>
        <w:rPr>
          <w:rFonts w:cs="Times New Roman"/>
          <w:lang w:eastAsia="en-US"/>
        </w:rPr>
      </w:pPr>
      <w:r w:rsidRPr="00710517">
        <w:rPr>
          <w:rFonts w:cs="Times New Roman"/>
          <w:lang w:eastAsia="en-US"/>
        </w:rPr>
        <w:t>Air, ore, and earth in Papua New Guinea</w:t>
      </w:r>
    </w:p>
    <w:p w14:paraId="17101460" w14:textId="0517D379"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Self-determination and land rights have driven industrial and government investment in improved cross-cultural understanding (Howitt 2001). In finding the need to negotiate mining leases with Indigenous land holders, mining companies such as Rio Tinto and ConocoPhillips have developed particular skills in engaging Aboriginal Australian Traditional Owners, as part of gaining access to resources (WALFA 2016, Doohan 2013). For instance, Rio Tinto’s agreement with the Traditional Owners of the Argyle Diamond Mine in the East Kimberleys of Australia involves traditional smoking ceremonies for the Barramundi Dreaming that is the mine, cross-cultural training, and culturally sensitive work contracts (Doohan 2013). Such engagement remains to be achieved more equitably in Australia and in other nations (Imbun 2007). This section turns to existing literature on events leading up to the Bougainville rebellion in Papua New Guinea and the handing over of sovereignty of the territory from Australia to the newly formed government, around 1970, and cross-cultural miscues over the nature and significance of leasing the earth.</w:t>
      </w:r>
    </w:p>
    <w:p w14:paraId="5EEA5ACC" w14:textId="0B7BEABC"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As the handing over of sovereignty to Papua New Guineans drew near, Australian government representatives and Papua New Guinea administrators were on a tight time schedule to set up the systems of the new government. In this same time frame, the Panguna mine lease was also being negotiated between land holders and Rio Tinto. Rio Tinto negotiators used maps to determine the extent of copper ore around the township of Bougainville, and to make agreements with town representatives over royalties, lease costs, and the lease term (Howitt 2001). The lease appeared progressive for its time, being among the first to engage directly with Indigenous land owners rather than colonial or national government interests. The mine was to share 0.5-1.25 percent of total revenue with Bougainvilleans, while providing 40 percent of the nation’s exports (Filer 1990). Rio Tinto began operations in 1972, but closed in 1989, and it has not reopened. In 2016, Rio Tinto forfeited the lease, despite its remaining 5.3 million tons of copper (out of 8.3 million tons) and 19.3 million ounces of gold (out of 28.6 million ounces) (Smyth 2016). With the autonomous Bougainville government receiving 68 percent of Rio Tinto’s shares, and the PNG government receiving the remaining 32 percent, the PNG and Bougainville governments both have equal shares in Bougainville Copper, and now discuss reopening the mine (Smyth 2016). </w:t>
      </w:r>
    </w:p>
    <w:p w14:paraId="4CC76EB5" w14:textId="57C66057" w:rsidR="00E72C99" w:rsidRDefault="00A2661D" w:rsidP="00943079">
      <w:pPr>
        <w:ind w:firstLine="720"/>
        <w:jc w:val="left"/>
        <w:rPr>
          <w:rFonts w:ascii="Times New Roman" w:hAnsi="Times New Roman"/>
          <w:lang w:eastAsia="en-US"/>
        </w:rPr>
      </w:pPr>
      <w:r w:rsidRPr="00710517">
        <w:rPr>
          <w:rFonts w:ascii="Times New Roman" w:hAnsi="Times New Roman"/>
          <w:lang w:eastAsia="en-US"/>
        </w:rPr>
        <w:t xml:space="preserve">The mine’s </w:t>
      </w:r>
      <w:r w:rsidR="007E7C2D" w:rsidRPr="00710517">
        <w:rPr>
          <w:rFonts w:ascii="Times New Roman" w:hAnsi="Times New Roman"/>
          <w:lang w:eastAsia="en-US"/>
        </w:rPr>
        <w:t xml:space="preserve">closure </w:t>
      </w:r>
      <w:r w:rsidRPr="00710517">
        <w:rPr>
          <w:rFonts w:ascii="Times New Roman" w:hAnsi="Times New Roman"/>
          <w:lang w:eastAsia="en-US"/>
        </w:rPr>
        <w:t xml:space="preserve">in 1989 has been linked directly with what has become known as the Bougainville Rebellion, ensuing from the considerable pollution and other environmentally destructive practices </w:t>
      </w:r>
      <w:r w:rsidR="007E7C2D" w:rsidRPr="00710517">
        <w:rPr>
          <w:rFonts w:ascii="Times New Roman" w:hAnsi="Times New Roman"/>
          <w:lang w:eastAsia="en-US"/>
        </w:rPr>
        <w:t xml:space="preserve">of the </w:t>
      </w:r>
      <w:r w:rsidRPr="00710517">
        <w:rPr>
          <w:rFonts w:ascii="Times New Roman" w:hAnsi="Times New Roman"/>
          <w:lang w:eastAsia="en-US"/>
        </w:rPr>
        <w:t xml:space="preserve">open pit </w:t>
      </w:r>
      <w:r w:rsidR="007E7C2D" w:rsidRPr="00710517">
        <w:rPr>
          <w:rFonts w:ascii="Times New Roman" w:hAnsi="Times New Roman"/>
          <w:lang w:eastAsia="en-US"/>
        </w:rPr>
        <w:t>mine</w:t>
      </w:r>
      <w:r w:rsidRPr="00710517">
        <w:rPr>
          <w:rFonts w:ascii="Times New Roman" w:hAnsi="Times New Roman"/>
          <w:lang w:eastAsia="en-US"/>
        </w:rPr>
        <w:t xml:space="preserve">, but Howitt (2001) argues the causes of the conflict can be found in the </w:t>
      </w:r>
      <w:r>
        <w:rPr>
          <w:rFonts w:ascii="Times New Roman" w:hAnsi="Times New Roman"/>
          <w:lang w:eastAsia="en-US"/>
        </w:rPr>
        <w:t xml:space="preserve">relationships that were engaged in the </w:t>
      </w:r>
      <w:r w:rsidRPr="00710517">
        <w:rPr>
          <w:rFonts w:ascii="Times New Roman" w:hAnsi="Times New Roman"/>
          <w:lang w:eastAsia="en-US"/>
        </w:rPr>
        <w:t xml:space="preserve">much earlier </w:t>
      </w:r>
      <w:r w:rsidR="007E7C2D" w:rsidRPr="00710517">
        <w:rPr>
          <w:rFonts w:ascii="Times New Roman" w:hAnsi="Times New Roman"/>
          <w:lang w:eastAsia="en-US"/>
        </w:rPr>
        <w:t xml:space="preserve">lease agreement. </w:t>
      </w:r>
      <w:r w:rsidR="00F83662">
        <w:rPr>
          <w:rFonts w:ascii="Times New Roman" w:hAnsi="Times New Roman"/>
          <w:lang w:eastAsia="en-US"/>
        </w:rPr>
        <w:t xml:space="preserve">This is not to say </w:t>
      </w:r>
      <w:r w:rsidR="001B2B9C">
        <w:rPr>
          <w:rFonts w:ascii="Times New Roman" w:hAnsi="Times New Roman"/>
          <w:lang w:eastAsia="en-US"/>
        </w:rPr>
        <w:t>a misunderstanding of the content</w:t>
      </w:r>
      <w:r>
        <w:rPr>
          <w:rFonts w:ascii="Times New Roman" w:hAnsi="Times New Roman"/>
          <w:lang w:eastAsia="en-US"/>
        </w:rPr>
        <w:t xml:space="preserve">, but rather </w:t>
      </w:r>
      <w:r w:rsidR="00EB2059">
        <w:rPr>
          <w:rFonts w:ascii="Times New Roman" w:hAnsi="Times New Roman"/>
          <w:lang w:eastAsia="en-US"/>
        </w:rPr>
        <w:t xml:space="preserve">to suggest </w:t>
      </w:r>
      <w:r w:rsidR="00062ACA">
        <w:rPr>
          <w:rFonts w:ascii="Times New Roman" w:hAnsi="Times New Roman"/>
          <w:lang w:eastAsia="en-US"/>
        </w:rPr>
        <w:t>a similar challenge to that identified by Curry and Koczberski (2009)</w:t>
      </w:r>
      <w:r w:rsidR="00F83662">
        <w:rPr>
          <w:rFonts w:ascii="Times New Roman" w:hAnsi="Times New Roman"/>
          <w:lang w:eastAsia="en-US"/>
        </w:rPr>
        <w:t>. They show</w:t>
      </w:r>
      <w:r w:rsidR="00062ACA">
        <w:rPr>
          <w:rFonts w:ascii="Times New Roman" w:hAnsi="Times New Roman"/>
          <w:lang w:eastAsia="en-US"/>
        </w:rPr>
        <w:t xml:space="preserve"> cross-cultural miscues in leasing do not arise </w:t>
      </w:r>
      <w:r w:rsidR="00062ACA" w:rsidRPr="000377E1">
        <w:rPr>
          <w:rFonts w:ascii="Times New Roman" w:hAnsi="Times New Roman"/>
          <w:lang w:eastAsia="en-US"/>
        </w:rPr>
        <w:t>prima</w:t>
      </w:r>
      <w:r w:rsidR="00062ACA">
        <w:rPr>
          <w:rFonts w:ascii="Times New Roman" w:hAnsi="Times New Roman"/>
          <w:lang w:eastAsia="en-US"/>
        </w:rPr>
        <w:t>rily from their different under</w:t>
      </w:r>
      <w:r w:rsidR="00062ACA" w:rsidRPr="000377E1">
        <w:rPr>
          <w:rFonts w:ascii="Times New Roman" w:hAnsi="Times New Roman"/>
          <w:lang w:eastAsia="en-US"/>
        </w:rPr>
        <w:t>standings of land use rights</w:t>
      </w:r>
      <w:r w:rsidR="00062ACA">
        <w:rPr>
          <w:rFonts w:ascii="Times New Roman" w:hAnsi="Times New Roman"/>
          <w:lang w:eastAsia="en-US"/>
        </w:rPr>
        <w:t xml:space="preserve">, but rather relate to </w:t>
      </w:r>
      <w:r w:rsidR="00943079">
        <w:rPr>
          <w:rFonts w:ascii="Times New Roman" w:hAnsi="Times New Roman"/>
          <w:lang w:eastAsia="en-US"/>
        </w:rPr>
        <w:t>“</w:t>
      </w:r>
      <w:r w:rsidR="00943079" w:rsidRPr="00832F82">
        <w:rPr>
          <w:rFonts w:ascii="Times New Roman" w:hAnsi="Times New Roman"/>
          <w:lang w:eastAsia="en-US"/>
        </w:rPr>
        <w:t>conceptions of how land use rights are discursively</w:t>
      </w:r>
      <w:r w:rsidR="00943079">
        <w:rPr>
          <w:rFonts w:ascii="Times New Roman" w:hAnsi="Times New Roman"/>
          <w:lang w:eastAsia="en-US"/>
        </w:rPr>
        <w:t xml:space="preserve"> </w:t>
      </w:r>
      <w:r w:rsidR="00943079" w:rsidRPr="00832F82">
        <w:rPr>
          <w:rFonts w:ascii="Times New Roman" w:hAnsi="Times New Roman"/>
          <w:lang w:eastAsia="en-US"/>
        </w:rPr>
        <w:t>produced in the first place</w:t>
      </w:r>
      <w:r w:rsidR="00943079">
        <w:rPr>
          <w:rFonts w:ascii="Times New Roman" w:hAnsi="Times New Roman"/>
          <w:lang w:eastAsia="en-US"/>
        </w:rPr>
        <w:t xml:space="preserve">” (p.103). </w:t>
      </w:r>
      <w:r w:rsidR="00F56049">
        <w:rPr>
          <w:rFonts w:ascii="Times New Roman" w:hAnsi="Times New Roman"/>
          <w:lang w:eastAsia="en-US"/>
        </w:rPr>
        <w:t>L</w:t>
      </w:r>
      <w:r w:rsidR="007E7C2D" w:rsidRPr="00710517">
        <w:rPr>
          <w:rFonts w:ascii="Times New Roman" w:hAnsi="Times New Roman"/>
          <w:lang w:eastAsia="en-US"/>
        </w:rPr>
        <w:t>ocal leaders had a clear expectation of the relationships the mining lease would engage</w:t>
      </w:r>
      <w:r w:rsidR="00F56049">
        <w:rPr>
          <w:rFonts w:ascii="Times New Roman" w:hAnsi="Times New Roman"/>
          <w:lang w:eastAsia="en-US"/>
        </w:rPr>
        <w:t>, based on c</w:t>
      </w:r>
      <w:r w:rsidR="00F56049" w:rsidRPr="00710517">
        <w:rPr>
          <w:rFonts w:ascii="Times New Roman" w:hAnsi="Times New Roman"/>
          <w:lang w:eastAsia="en-US"/>
        </w:rPr>
        <w:t>ustomary institutions for the leasing of fruit trees</w:t>
      </w:r>
      <w:r w:rsidR="007E7C2D" w:rsidRPr="00710517">
        <w:rPr>
          <w:rFonts w:ascii="Times New Roman" w:hAnsi="Times New Roman"/>
          <w:lang w:eastAsia="en-US"/>
        </w:rPr>
        <w:t>.</w:t>
      </w:r>
      <w:r w:rsidR="00F56049">
        <w:rPr>
          <w:rFonts w:ascii="Times New Roman" w:hAnsi="Times New Roman"/>
          <w:lang w:eastAsia="en-US"/>
        </w:rPr>
        <w:t xml:space="preserve"> </w:t>
      </w:r>
      <w:r w:rsidR="00756EDA" w:rsidRPr="00756EDA">
        <w:rPr>
          <w:rFonts w:ascii="Times New Roman" w:hAnsi="Times New Roman"/>
          <w:lang w:eastAsia="en-US"/>
        </w:rPr>
        <w:t xml:space="preserve">Allen </w:t>
      </w:r>
      <w:r w:rsidR="00CC48EB">
        <w:rPr>
          <w:rFonts w:ascii="Times New Roman" w:hAnsi="Times New Roman"/>
          <w:lang w:eastAsia="en-US"/>
        </w:rPr>
        <w:t>(</w:t>
      </w:r>
      <w:r w:rsidR="00756EDA" w:rsidRPr="00756EDA">
        <w:rPr>
          <w:rFonts w:ascii="Times New Roman" w:hAnsi="Times New Roman"/>
          <w:lang w:eastAsia="en-US"/>
        </w:rPr>
        <w:t>1985</w:t>
      </w:r>
      <w:r w:rsidR="00CC48EB">
        <w:rPr>
          <w:rFonts w:ascii="Times New Roman" w:hAnsi="Times New Roman"/>
          <w:lang w:eastAsia="en-US"/>
        </w:rPr>
        <w:t>) explains that food gardens are</w:t>
      </w:r>
      <w:r w:rsidR="00CC48EB" w:rsidRPr="00756EDA">
        <w:rPr>
          <w:rFonts w:ascii="Times New Roman" w:hAnsi="Times New Roman"/>
          <w:lang w:eastAsia="en-US"/>
        </w:rPr>
        <w:t xml:space="preserve"> “cultivated on a usufructory basis</w:t>
      </w:r>
      <w:r w:rsidR="00CC48EB">
        <w:rPr>
          <w:rFonts w:ascii="Times New Roman" w:hAnsi="Times New Roman"/>
          <w:lang w:eastAsia="en-US"/>
        </w:rPr>
        <w:t>”</w:t>
      </w:r>
      <w:r w:rsidR="00756EDA" w:rsidRPr="00756EDA">
        <w:rPr>
          <w:rFonts w:ascii="Times New Roman" w:hAnsi="Times New Roman"/>
          <w:lang w:eastAsia="en-US"/>
        </w:rPr>
        <w:t xml:space="preserve"> </w:t>
      </w:r>
      <w:r w:rsidR="00397D09">
        <w:rPr>
          <w:rFonts w:ascii="Times New Roman" w:hAnsi="Times New Roman"/>
          <w:lang w:eastAsia="en-US"/>
        </w:rPr>
        <w:t>(</w:t>
      </w:r>
      <w:r w:rsidR="00756EDA" w:rsidRPr="00756EDA">
        <w:rPr>
          <w:rFonts w:ascii="Times New Roman" w:hAnsi="Times New Roman"/>
          <w:lang w:eastAsia="en-US"/>
        </w:rPr>
        <w:t>p.234)</w:t>
      </w:r>
      <w:r w:rsidR="00832F82">
        <w:rPr>
          <w:rFonts w:ascii="Times New Roman" w:hAnsi="Times New Roman"/>
          <w:lang w:eastAsia="en-US"/>
        </w:rPr>
        <w:t>,</w:t>
      </w:r>
      <w:r w:rsidR="005743D5">
        <w:rPr>
          <w:rFonts w:ascii="Times New Roman" w:hAnsi="Times New Roman"/>
          <w:lang w:eastAsia="en-US"/>
        </w:rPr>
        <w:t xml:space="preserve"> where</w:t>
      </w:r>
      <w:r w:rsidR="007E7C2D" w:rsidRPr="00710517">
        <w:rPr>
          <w:rFonts w:ascii="Times New Roman" w:hAnsi="Times New Roman"/>
          <w:lang w:eastAsia="en-US"/>
        </w:rPr>
        <w:t xml:space="preserve"> the lessee has rights to harvest, and will return the trees at the termination of the lease (Howitt 2001; Howitt personal communication). </w:t>
      </w:r>
      <w:r w:rsidR="005743D5">
        <w:rPr>
          <w:rFonts w:ascii="Times New Roman" w:hAnsi="Times New Roman"/>
          <w:lang w:eastAsia="en-US"/>
        </w:rPr>
        <w:t xml:space="preserve">In entering into the lease, </w:t>
      </w:r>
      <w:r w:rsidR="00DA66B3">
        <w:rPr>
          <w:rFonts w:ascii="Times New Roman" w:hAnsi="Times New Roman"/>
          <w:lang w:eastAsia="en-US"/>
        </w:rPr>
        <w:t xml:space="preserve">the relationship pertains to a </w:t>
      </w:r>
      <w:r w:rsidR="00832F82" w:rsidRPr="00832F82">
        <w:rPr>
          <w:rFonts w:ascii="Times New Roman" w:hAnsi="Times New Roman"/>
          <w:lang w:eastAsia="en-US"/>
        </w:rPr>
        <w:t xml:space="preserve">set of rights that </w:t>
      </w:r>
      <w:r w:rsidR="00B233DF">
        <w:rPr>
          <w:rFonts w:ascii="Times New Roman" w:hAnsi="Times New Roman"/>
          <w:lang w:eastAsia="en-US"/>
        </w:rPr>
        <w:t xml:space="preserve">only has </w:t>
      </w:r>
      <w:r w:rsidR="00832F82" w:rsidRPr="00832F82">
        <w:rPr>
          <w:rFonts w:ascii="Times New Roman" w:hAnsi="Times New Roman"/>
          <w:lang w:eastAsia="en-US"/>
        </w:rPr>
        <w:t xml:space="preserve">validity </w:t>
      </w:r>
      <w:r w:rsidR="00B233DF">
        <w:rPr>
          <w:rFonts w:ascii="Times New Roman" w:hAnsi="Times New Roman"/>
          <w:lang w:eastAsia="en-US"/>
        </w:rPr>
        <w:t>so long as there is “</w:t>
      </w:r>
      <w:r w:rsidR="00832F82" w:rsidRPr="00832F82">
        <w:rPr>
          <w:rFonts w:ascii="Times New Roman" w:hAnsi="Times New Roman"/>
          <w:lang w:eastAsia="en-US"/>
        </w:rPr>
        <w:t>continued</w:t>
      </w:r>
      <w:r w:rsidR="00832F82">
        <w:rPr>
          <w:rFonts w:ascii="Times New Roman" w:hAnsi="Times New Roman"/>
          <w:lang w:eastAsia="en-US"/>
        </w:rPr>
        <w:t xml:space="preserve"> </w:t>
      </w:r>
      <w:r w:rsidR="00832F82" w:rsidRPr="00832F82">
        <w:rPr>
          <w:rFonts w:ascii="Times New Roman" w:hAnsi="Times New Roman"/>
          <w:lang w:eastAsia="en-US"/>
        </w:rPr>
        <w:t>participation in indigenous (gift) exchange and</w:t>
      </w:r>
      <w:r w:rsidR="00832F82">
        <w:rPr>
          <w:rFonts w:ascii="Times New Roman" w:hAnsi="Times New Roman"/>
          <w:lang w:eastAsia="en-US"/>
        </w:rPr>
        <w:t xml:space="preserve"> </w:t>
      </w:r>
      <w:r w:rsidR="00832F82" w:rsidRPr="00832F82">
        <w:rPr>
          <w:rFonts w:ascii="Times New Roman" w:hAnsi="Times New Roman"/>
          <w:lang w:eastAsia="en-US"/>
        </w:rPr>
        <w:t>fulfilling other obligations</w:t>
      </w:r>
      <w:r w:rsidR="00832F82">
        <w:rPr>
          <w:rFonts w:ascii="Times New Roman" w:hAnsi="Times New Roman"/>
          <w:lang w:eastAsia="en-US"/>
        </w:rPr>
        <w:t>” (</w:t>
      </w:r>
      <w:r w:rsidR="00832F82" w:rsidRPr="00832F82">
        <w:rPr>
          <w:rFonts w:ascii="Times New Roman" w:hAnsi="Times New Roman"/>
          <w:lang w:eastAsia="en-US"/>
        </w:rPr>
        <w:t>Curry</w:t>
      </w:r>
      <w:r w:rsidR="00832F82">
        <w:rPr>
          <w:rFonts w:ascii="Times New Roman" w:hAnsi="Times New Roman"/>
          <w:lang w:eastAsia="en-US"/>
        </w:rPr>
        <w:t xml:space="preserve"> and Koczberski 2009, p.103). </w:t>
      </w:r>
      <w:r w:rsidR="008D638A">
        <w:rPr>
          <w:rFonts w:ascii="Times New Roman" w:hAnsi="Times New Roman"/>
          <w:lang w:eastAsia="en-US"/>
        </w:rPr>
        <w:t xml:space="preserve">Such relations are re-set when trees </w:t>
      </w:r>
      <w:r w:rsidR="009B489F">
        <w:rPr>
          <w:rFonts w:ascii="Times New Roman" w:hAnsi="Times New Roman"/>
          <w:lang w:eastAsia="en-US"/>
        </w:rPr>
        <w:t>die and need replanting</w:t>
      </w:r>
      <w:r w:rsidR="008D638A">
        <w:rPr>
          <w:rFonts w:ascii="Times New Roman" w:hAnsi="Times New Roman"/>
          <w:lang w:eastAsia="en-US"/>
        </w:rPr>
        <w:t xml:space="preserve">, </w:t>
      </w:r>
      <w:r w:rsidR="00B23675">
        <w:rPr>
          <w:rFonts w:ascii="Times New Roman" w:hAnsi="Times New Roman"/>
          <w:lang w:eastAsia="en-US"/>
        </w:rPr>
        <w:t xml:space="preserve">(Curry </w:t>
      </w:r>
      <w:r w:rsidR="00C02BB1">
        <w:rPr>
          <w:rFonts w:ascii="Times New Roman" w:hAnsi="Times New Roman"/>
          <w:lang w:eastAsia="en-US"/>
        </w:rPr>
        <w:t xml:space="preserve">and </w:t>
      </w:r>
      <w:r w:rsidR="00B23675">
        <w:rPr>
          <w:rFonts w:ascii="Times New Roman" w:hAnsi="Times New Roman"/>
          <w:lang w:eastAsia="en-US"/>
        </w:rPr>
        <w:t xml:space="preserve">Koczberski 2009) write, </w:t>
      </w:r>
      <w:r w:rsidR="008D638A">
        <w:rPr>
          <w:rFonts w:ascii="Times New Roman" w:hAnsi="Times New Roman"/>
          <w:lang w:eastAsia="en-US"/>
        </w:rPr>
        <w:t>producing “</w:t>
      </w:r>
      <w:r w:rsidR="008D638A" w:rsidRPr="008D638A">
        <w:rPr>
          <w:rFonts w:ascii="Times New Roman" w:hAnsi="Times New Roman"/>
          <w:lang w:eastAsia="en-US"/>
        </w:rPr>
        <w:t>potential rupture</w:t>
      </w:r>
      <w:r w:rsidR="008D638A">
        <w:rPr>
          <w:rFonts w:ascii="Times New Roman" w:hAnsi="Times New Roman"/>
          <w:lang w:eastAsia="en-US"/>
        </w:rPr>
        <w:t xml:space="preserve"> </w:t>
      </w:r>
      <w:r w:rsidR="008D638A" w:rsidRPr="008D638A">
        <w:rPr>
          <w:rFonts w:ascii="Times New Roman" w:hAnsi="Times New Roman"/>
          <w:lang w:eastAsia="en-US"/>
        </w:rPr>
        <w:t>points in the web of social and generational</w:t>
      </w:r>
      <w:r w:rsidR="008D638A">
        <w:rPr>
          <w:rFonts w:ascii="Times New Roman" w:hAnsi="Times New Roman"/>
          <w:lang w:eastAsia="en-US"/>
        </w:rPr>
        <w:t xml:space="preserve"> </w:t>
      </w:r>
      <w:r w:rsidR="008D638A" w:rsidRPr="008D638A">
        <w:rPr>
          <w:rFonts w:ascii="Times New Roman" w:hAnsi="Times New Roman"/>
          <w:lang w:eastAsia="en-US"/>
        </w:rPr>
        <w:t>relationships underpinning resource access, because</w:t>
      </w:r>
      <w:r w:rsidR="008D638A">
        <w:rPr>
          <w:rFonts w:ascii="Times New Roman" w:hAnsi="Times New Roman"/>
          <w:lang w:eastAsia="en-US"/>
        </w:rPr>
        <w:t xml:space="preserve"> </w:t>
      </w:r>
      <w:r w:rsidR="008D638A" w:rsidRPr="008D638A">
        <w:rPr>
          <w:rFonts w:ascii="Times New Roman" w:hAnsi="Times New Roman"/>
          <w:lang w:eastAsia="en-US"/>
        </w:rPr>
        <w:t>it is at these points that old patterns of social</w:t>
      </w:r>
      <w:r w:rsidR="008D638A">
        <w:rPr>
          <w:rFonts w:ascii="Times New Roman" w:hAnsi="Times New Roman"/>
          <w:lang w:eastAsia="en-US"/>
        </w:rPr>
        <w:t xml:space="preserve"> </w:t>
      </w:r>
      <w:r w:rsidR="008D638A" w:rsidRPr="008D638A">
        <w:rPr>
          <w:rFonts w:ascii="Times New Roman" w:hAnsi="Times New Roman"/>
          <w:lang w:eastAsia="en-US"/>
        </w:rPr>
        <w:t>relationships partially dissolve to re-solidify as new</w:t>
      </w:r>
      <w:r w:rsidR="008D638A">
        <w:rPr>
          <w:rFonts w:ascii="Times New Roman" w:hAnsi="Times New Roman"/>
          <w:lang w:eastAsia="en-US"/>
        </w:rPr>
        <w:t xml:space="preserve"> </w:t>
      </w:r>
      <w:r w:rsidR="008D638A" w:rsidRPr="008D638A">
        <w:rPr>
          <w:rFonts w:ascii="Times New Roman" w:hAnsi="Times New Roman"/>
          <w:lang w:eastAsia="en-US"/>
        </w:rPr>
        <w:t>webs of social relationships</w:t>
      </w:r>
      <w:r w:rsidR="008D638A">
        <w:rPr>
          <w:rFonts w:ascii="Times New Roman" w:hAnsi="Times New Roman"/>
          <w:lang w:eastAsia="en-US"/>
        </w:rPr>
        <w:t>” (p.105).</w:t>
      </w:r>
      <w:r w:rsidR="00B23675">
        <w:rPr>
          <w:rFonts w:ascii="Times New Roman" w:hAnsi="Times New Roman"/>
          <w:lang w:eastAsia="en-US"/>
        </w:rPr>
        <w:t xml:space="preserve"> </w:t>
      </w:r>
      <w:r w:rsidR="002C3F70">
        <w:rPr>
          <w:rFonts w:ascii="Times New Roman" w:hAnsi="Times New Roman"/>
          <w:lang w:eastAsia="en-US"/>
        </w:rPr>
        <w:t>Herein lies the rupture. T</w:t>
      </w:r>
      <w:r w:rsidR="007E7C2D" w:rsidRPr="00710517">
        <w:rPr>
          <w:rFonts w:ascii="Times New Roman" w:hAnsi="Times New Roman"/>
          <w:lang w:eastAsia="en-US"/>
        </w:rPr>
        <w:t>he assumption was shared by both parties in contract</w:t>
      </w:r>
      <w:r w:rsidR="00EE79AA">
        <w:rPr>
          <w:rFonts w:ascii="Times New Roman" w:hAnsi="Times New Roman"/>
          <w:lang w:eastAsia="en-US"/>
        </w:rPr>
        <w:t xml:space="preserve"> that</w:t>
      </w:r>
      <w:r w:rsidR="007E7C2D" w:rsidRPr="00710517">
        <w:rPr>
          <w:rFonts w:ascii="Times New Roman" w:hAnsi="Times New Roman"/>
          <w:lang w:eastAsia="en-US"/>
        </w:rPr>
        <w:t xml:space="preserve"> the land would be returned after the lease ended. </w:t>
      </w:r>
    </w:p>
    <w:p w14:paraId="5FAA3F97" w14:textId="08EF477C" w:rsidR="007E7C2D" w:rsidRPr="00710517" w:rsidRDefault="007B76D0" w:rsidP="00710517">
      <w:pPr>
        <w:ind w:firstLine="720"/>
        <w:jc w:val="left"/>
        <w:rPr>
          <w:rFonts w:ascii="Times New Roman" w:hAnsi="Times New Roman"/>
          <w:lang w:eastAsia="en-US"/>
        </w:rPr>
      </w:pPr>
      <w:r>
        <w:rPr>
          <w:rFonts w:ascii="Times New Roman" w:hAnsi="Times New Roman"/>
          <w:lang w:eastAsia="en-US"/>
        </w:rPr>
        <w:t>N</w:t>
      </w:r>
      <w:r w:rsidR="007E7C2D" w:rsidRPr="00710517">
        <w:rPr>
          <w:rFonts w:ascii="Times New Roman" w:hAnsi="Times New Roman"/>
          <w:lang w:eastAsia="en-US"/>
        </w:rPr>
        <w:t xml:space="preserve">egotiations between Rio Tinto and Bougainville had debated the meaning of the word “lease”, </w:t>
      </w:r>
      <w:r>
        <w:rPr>
          <w:rFonts w:ascii="Times New Roman" w:hAnsi="Times New Roman"/>
          <w:lang w:eastAsia="en-US"/>
        </w:rPr>
        <w:t xml:space="preserve">but </w:t>
      </w:r>
      <w:r w:rsidR="007E7C2D" w:rsidRPr="00710517">
        <w:rPr>
          <w:rFonts w:ascii="Times New Roman" w:hAnsi="Times New Roman"/>
          <w:lang w:eastAsia="en-US"/>
        </w:rPr>
        <w:t xml:space="preserve">the short time frame left little time for careful deliberations, leading to a catastrophic miscue. Over the first decade of operations, the assumed shared understanding of its meaning slowly eroded as the excavation </w:t>
      </w:r>
      <w:r w:rsidR="00D32F37">
        <w:rPr>
          <w:rFonts w:ascii="Times New Roman" w:hAnsi="Times New Roman"/>
          <w:lang w:eastAsia="en-US"/>
        </w:rPr>
        <w:t xml:space="preserve">of </w:t>
      </w:r>
      <w:r w:rsidR="007E7C2D" w:rsidRPr="00710517">
        <w:rPr>
          <w:rFonts w:ascii="Times New Roman" w:hAnsi="Times New Roman"/>
          <w:lang w:eastAsia="en-US"/>
        </w:rPr>
        <w:t xml:space="preserve">the open pit mine began to encroach on the township of Bougainville. This town, situated on the edge of the mining site and overlooking the developments, saw the earth materials loaded onto cargo ships and to processing plants overseas. </w:t>
      </w:r>
      <w:r w:rsidR="005A3C1C">
        <w:rPr>
          <w:rFonts w:ascii="Times New Roman" w:hAnsi="Times New Roman"/>
          <w:lang w:eastAsia="en-US"/>
        </w:rPr>
        <w:t>T</w:t>
      </w:r>
      <w:r w:rsidR="00FA7D5B">
        <w:rPr>
          <w:rFonts w:ascii="Times New Roman" w:hAnsi="Times New Roman"/>
          <w:lang w:eastAsia="en-US"/>
        </w:rPr>
        <w:t xml:space="preserve">he removed </w:t>
      </w:r>
      <w:r w:rsidR="00FB7DFA">
        <w:rPr>
          <w:rFonts w:ascii="Times New Roman" w:hAnsi="Times New Roman"/>
          <w:lang w:eastAsia="en-US"/>
        </w:rPr>
        <w:t>earth</w:t>
      </w:r>
      <w:r w:rsidR="00615F04">
        <w:rPr>
          <w:rFonts w:ascii="Times New Roman" w:hAnsi="Times New Roman"/>
          <w:lang w:eastAsia="en-US"/>
        </w:rPr>
        <w:t>, as perhaps the death of a fruit tree,</w:t>
      </w:r>
      <w:r w:rsidR="005A3C1C">
        <w:rPr>
          <w:rFonts w:ascii="Times New Roman" w:hAnsi="Times New Roman"/>
          <w:lang w:eastAsia="en-US"/>
        </w:rPr>
        <w:t xml:space="preserve"> </w:t>
      </w:r>
      <w:r w:rsidR="00FA7D5B">
        <w:rPr>
          <w:rFonts w:ascii="Times New Roman" w:hAnsi="Times New Roman"/>
          <w:lang w:eastAsia="en-US"/>
        </w:rPr>
        <w:t xml:space="preserve">might otherwise have produced a rupture point in the web of social relationships, </w:t>
      </w:r>
      <w:r w:rsidR="005A3C1C">
        <w:rPr>
          <w:rFonts w:ascii="Times New Roman" w:hAnsi="Times New Roman"/>
          <w:lang w:eastAsia="en-US"/>
        </w:rPr>
        <w:t xml:space="preserve">but </w:t>
      </w:r>
      <w:r w:rsidR="00FA7D5B">
        <w:rPr>
          <w:rFonts w:ascii="Times New Roman" w:hAnsi="Times New Roman"/>
          <w:lang w:eastAsia="en-US"/>
        </w:rPr>
        <w:t>i</w:t>
      </w:r>
      <w:r w:rsidR="007E7C2D" w:rsidRPr="00710517">
        <w:rPr>
          <w:rFonts w:ascii="Times New Roman" w:hAnsi="Times New Roman"/>
          <w:lang w:eastAsia="en-US"/>
        </w:rPr>
        <w:t xml:space="preserve">t became clear that </w:t>
      </w:r>
      <w:r w:rsidR="009B489F">
        <w:rPr>
          <w:rFonts w:ascii="Times New Roman" w:hAnsi="Times New Roman"/>
          <w:lang w:eastAsia="en-US"/>
        </w:rPr>
        <w:t xml:space="preserve">neither </w:t>
      </w:r>
      <w:r w:rsidR="007E7C2D" w:rsidRPr="00710517">
        <w:rPr>
          <w:rFonts w:ascii="Times New Roman" w:hAnsi="Times New Roman"/>
          <w:lang w:eastAsia="en-US"/>
        </w:rPr>
        <w:t>customary understandings of returned goods after ended lease</w:t>
      </w:r>
      <w:r w:rsidR="009B489F">
        <w:rPr>
          <w:rFonts w:ascii="Times New Roman" w:hAnsi="Times New Roman"/>
          <w:lang w:eastAsia="en-US"/>
        </w:rPr>
        <w:t xml:space="preserve">, </w:t>
      </w:r>
      <w:r w:rsidR="005A3C1C">
        <w:rPr>
          <w:rFonts w:ascii="Times New Roman" w:hAnsi="Times New Roman"/>
          <w:lang w:eastAsia="en-US"/>
        </w:rPr>
        <w:t>nor this renegotiation of relationships</w:t>
      </w:r>
      <w:r w:rsidR="007E7C2D" w:rsidRPr="00710517">
        <w:rPr>
          <w:rFonts w:ascii="Times New Roman" w:hAnsi="Times New Roman"/>
          <w:lang w:eastAsia="en-US"/>
        </w:rPr>
        <w:t xml:space="preserve"> would be possible. </w:t>
      </w:r>
    </w:p>
    <w:p w14:paraId="21566AE2" w14:textId="541A5D0D"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To </w:t>
      </w:r>
      <w:r w:rsidR="002E0970">
        <w:rPr>
          <w:rFonts w:ascii="Times New Roman" w:hAnsi="Times New Roman"/>
          <w:lang w:eastAsia="en-US"/>
        </w:rPr>
        <w:t>better</w:t>
      </w:r>
      <w:r w:rsidRPr="00710517">
        <w:rPr>
          <w:rFonts w:ascii="Times New Roman" w:hAnsi="Times New Roman"/>
          <w:lang w:eastAsia="en-US"/>
        </w:rPr>
        <w:t xml:space="preserve"> understand the </w:t>
      </w:r>
      <w:r w:rsidR="002E0970">
        <w:rPr>
          <w:rFonts w:ascii="Times New Roman" w:hAnsi="Times New Roman"/>
          <w:lang w:eastAsia="en-US"/>
        </w:rPr>
        <w:t xml:space="preserve">ensuing disagreement, it is necessary to </w:t>
      </w:r>
      <w:r w:rsidR="00CC35C5">
        <w:rPr>
          <w:rFonts w:ascii="Times New Roman" w:hAnsi="Times New Roman"/>
          <w:lang w:eastAsia="en-US"/>
        </w:rPr>
        <w:t xml:space="preserve">acknowledge </w:t>
      </w:r>
      <w:r w:rsidR="00F67BFA">
        <w:rPr>
          <w:rFonts w:ascii="Times New Roman" w:hAnsi="Times New Roman"/>
          <w:lang w:eastAsia="en-US"/>
        </w:rPr>
        <w:t xml:space="preserve">that contracts in </w:t>
      </w:r>
      <w:r w:rsidRPr="00710517">
        <w:rPr>
          <w:rFonts w:ascii="Times New Roman" w:hAnsi="Times New Roman"/>
          <w:lang w:eastAsia="en-US"/>
        </w:rPr>
        <w:t xml:space="preserve">Eurocentric cultural </w:t>
      </w:r>
      <w:r w:rsidR="00F67BFA">
        <w:rPr>
          <w:rFonts w:ascii="Times New Roman" w:hAnsi="Times New Roman"/>
          <w:lang w:eastAsia="en-US"/>
        </w:rPr>
        <w:t>traditions are understood</w:t>
      </w:r>
      <w:r w:rsidR="000B4574">
        <w:rPr>
          <w:rFonts w:ascii="Times New Roman" w:hAnsi="Times New Roman"/>
          <w:lang w:eastAsia="en-US"/>
        </w:rPr>
        <w:t xml:space="preserve"> as</w:t>
      </w:r>
      <w:r w:rsidR="00F67BFA">
        <w:rPr>
          <w:rFonts w:ascii="Times New Roman" w:hAnsi="Times New Roman"/>
          <w:lang w:eastAsia="en-US"/>
        </w:rPr>
        <w:t xml:space="preserve"> legally binding for the duration of the agreement, and difficult to renegotiate</w:t>
      </w:r>
      <w:r w:rsidR="00CC35C5">
        <w:rPr>
          <w:rFonts w:ascii="Times New Roman" w:hAnsi="Times New Roman"/>
          <w:lang w:eastAsia="en-US"/>
        </w:rPr>
        <w:t xml:space="preserve"> once engaged. It is also necessary to examine how </w:t>
      </w:r>
      <w:r w:rsidR="00FD2AD2">
        <w:rPr>
          <w:rFonts w:ascii="Times New Roman" w:hAnsi="Times New Roman"/>
          <w:lang w:eastAsia="en-US"/>
        </w:rPr>
        <w:t>Eurocentric traditions</w:t>
      </w:r>
      <w:r w:rsidR="007D2D26">
        <w:rPr>
          <w:rFonts w:ascii="Times New Roman" w:hAnsi="Times New Roman"/>
          <w:lang w:eastAsia="en-US"/>
        </w:rPr>
        <w:t xml:space="preserve"> conceive of </w:t>
      </w:r>
      <w:r w:rsidR="00CC35C5">
        <w:rPr>
          <w:rFonts w:ascii="Times New Roman" w:hAnsi="Times New Roman"/>
          <w:lang w:eastAsia="en-US"/>
        </w:rPr>
        <w:t>land rights</w:t>
      </w:r>
      <w:r w:rsidRPr="00710517">
        <w:rPr>
          <w:rFonts w:ascii="Times New Roman" w:hAnsi="Times New Roman"/>
          <w:lang w:eastAsia="en-US"/>
        </w:rPr>
        <w:t>. Dating back to Roman law, subsurface rights remain with the state</w:t>
      </w:r>
      <w:r w:rsidR="00682D47">
        <w:rPr>
          <w:rFonts w:ascii="Times New Roman" w:hAnsi="Times New Roman"/>
          <w:lang w:eastAsia="en-US"/>
        </w:rPr>
        <w:t>. This</w:t>
      </w:r>
      <w:r w:rsidR="007717CC">
        <w:rPr>
          <w:rFonts w:ascii="Times New Roman" w:hAnsi="Times New Roman"/>
          <w:lang w:eastAsia="en-US"/>
        </w:rPr>
        <w:t xml:space="preserve"> means</w:t>
      </w:r>
      <w:r w:rsidRPr="00710517">
        <w:rPr>
          <w:rFonts w:ascii="Times New Roman" w:hAnsi="Times New Roman"/>
          <w:lang w:eastAsia="en-US"/>
        </w:rPr>
        <w:t xml:space="preserve"> that cadastral maps limit non-state ownership of Earth surfaces to a near two-dimensional plane (Gocht et al. 1988). This ontological leap is interesting where extractive surface industries are concerned: two-dimensional land is leased for three-dimensional activity. From a corporate perspective, the land lease was no different from similar operations in the United States and Canada. Hence, no contradiction was recognized as the sub-surface material was excavated, replaced by air in the mining pit, remolding the catchment, and directing pollution down-stream. These were considered ontologically distinct from the two-dimensional earth as it was delineated before leasing, allowing Rio Tinto to assume no breach of the agreement had occurred. At the intersection of these cosmologies, the living engagement of customary relationships with the fertile harvest from earth was reduced to a two-dimensional surface from which depth was erased. As Bougainvilleans realized this schism, and the irreversible destruction it produced, unprecedented and extreme social disruption ensued. </w:t>
      </w:r>
    </w:p>
    <w:p w14:paraId="24DB26CE" w14:textId="23F478B7" w:rsidR="0064632B"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As in the example from Australia above, there has been a confounding of symptoms and causes that has led observers to conclude the Bougainville Rebellion was “a unique blemish on the body politic of Papua New Guinea” (Filer 1990:16). Filer instead suggests such cultural miscues characterize “certain types of economic development,” (Filer 1990: 16) but Howitt (2001) suggest these miscues emerged surreptitiously. In Panguna, the assumed mutual understanding of leased earth elided discussions that could have led to clearer expectations and agreements (Howitt 2001). Compounding these early miscues, the Bougainville community over the period of the mining operations found they received insufficient royalties and compensation for environmental destruction (Filer 1990; Howitt 2001). Filer (1990) suggests some explanation for missing royalties can be found in there being no customary system of rent distribution, meaning there was no established way of sharing the wealth. </w:t>
      </w:r>
      <w:r w:rsidR="00881CD1">
        <w:rPr>
          <w:rFonts w:ascii="Times New Roman" w:hAnsi="Times New Roman"/>
          <w:lang w:eastAsia="en-US"/>
        </w:rPr>
        <w:t xml:space="preserve">Reflecting on similar challenges in </w:t>
      </w:r>
      <w:r w:rsidR="0064632B">
        <w:rPr>
          <w:rFonts w:ascii="Times New Roman" w:hAnsi="Times New Roman"/>
          <w:lang w:eastAsia="en-US"/>
        </w:rPr>
        <w:t xml:space="preserve">the management of palm oil plantations in Papua New Guinea thirty years later, </w:t>
      </w:r>
      <w:r w:rsidR="00881CD1">
        <w:rPr>
          <w:rFonts w:ascii="Times New Roman" w:hAnsi="Times New Roman"/>
          <w:lang w:eastAsia="en-US"/>
        </w:rPr>
        <w:t xml:space="preserve">Curry and Koczberski (2009) write, </w:t>
      </w:r>
    </w:p>
    <w:p w14:paraId="7A287E93" w14:textId="646EA028" w:rsidR="0064632B" w:rsidRPr="0064632B" w:rsidRDefault="0064632B" w:rsidP="0064632B">
      <w:pPr>
        <w:pStyle w:val="Sitat"/>
        <w:rPr>
          <w:lang w:eastAsia="en-US"/>
        </w:rPr>
      </w:pPr>
      <w:r w:rsidRPr="000B4574">
        <w:rPr>
          <w:lang w:eastAsia="en-US"/>
        </w:rPr>
        <w:t>Many outsiders discursively construct their dealings</w:t>
      </w:r>
      <w:r>
        <w:rPr>
          <w:lang w:eastAsia="en-US"/>
        </w:rPr>
        <w:t xml:space="preserve"> </w:t>
      </w:r>
      <w:r w:rsidRPr="000B4574">
        <w:rPr>
          <w:lang w:eastAsia="en-US"/>
        </w:rPr>
        <w:t>in land with customary la</w:t>
      </w:r>
      <w:r>
        <w:rPr>
          <w:lang w:eastAsia="en-US"/>
        </w:rPr>
        <w:t>ndowners as market trans</w:t>
      </w:r>
      <w:r w:rsidRPr="000B4574">
        <w:rPr>
          <w:lang w:eastAsia="en-US"/>
        </w:rPr>
        <w:t>actions, that is, cash payments for land where land</w:t>
      </w:r>
      <w:r>
        <w:rPr>
          <w:lang w:eastAsia="en-US"/>
        </w:rPr>
        <w:t xml:space="preserve"> </w:t>
      </w:r>
      <w:r w:rsidRPr="000B4574">
        <w:rPr>
          <w:lang w:eastAsia="en-US"/>
        </w:rPr>
        <w:t>is conceived of as an alienable commodity. These</w:t>
      </w:r>
      <w:r>
        <w:rPr>
          <w:lang w:eastAsia="en-US"/>
        </w:rPr>
        <w:t xml:space="preserve"> </w:t>
      </w:r>
      <w:r w:rsidRPr="000B4574">
        <w:rPr>
          <w:lang w:eastAsia="en-US"/>
        </w:rPr>
        <w:t>outsiders attempt to locate land claims in a market</w:t>
      </w:r>
      <w:r>
        <w:rPr>
          <w:lang w:eastAsia="en-US"/>
        </w:rPr>
        <w:t xml:space="preserve"> </w:t>
      </w:r>
      <w:r w:rsidRPr="000B4574">
        <w:rPr>
          <w:lang w:eastAsia="en-US"/>
        </w:rPr>
        <w:t>rationality (commodity transactions  – see below)</w:t>
      </w:r>
      <w:r>
        <w:rPr>
          <w:lang w:eastAsia="en-US"/>
        </w:rPr>
        <w:t xml:space="preserve"> </w:t>
      </w:r>
      <w:r w:rsidRPr="000B4574">
        <w:rPr>
          <w:lang w:eastAsia="en-US"/>
        </w:rPr>
        <w:t>that draws on notions of modernity and national</w:t>
      </w:r>
      <w:r>
        <w:rPr>
          <w:lang w:eastAsia="en-US"/>
        </w:rPr>
        <w:t xml:space="preserve"> </w:t>
      </w:r>
      <w:r w:rsidRPr="000B4574">
        <w:rPr>
          <w:lang w:eastAsia="en-US"/>
        </w:rPr>
        <w:t>development. Such attempts to construct land</w:t>
      </w:r>
      <w:r>
        <w:rPr>
          <w:lang w:eastAsia="en-US"/>
        </w:rPr>
        <w:t xml:space="preserve"> </w:t>
      </w:r>
      <w:r w:rsidRPr="000B4574">
        <w:rPr>
          <w:lang w:eastAsia="en-US"/>
        </w:rPr>
        <w:t>dealings discursively as commodity transactions may</w:t>
      </w:r>
      <w:r>
        <w:rPr>
          <w:lang w:eastAsia="en-US"/>
        </w:rPr>
        <w:t xml:space="preserve"> </w:t>
      </w:r>
      <w:r w:rsidRPr="000B4574">
        <w:rPr>
          <w:lang w:eastAsia="en-US"/>
        </w:rPr>
        <w:t>stem from their experience as migrants growing up</w:t>
      </w:r>
      <w:r>
        <w:rPr>
          <w:lang w:eastAsia="en-US"/>
        </w:rPr>
        <w:t xml:space="preserve"> </w:t>
      </w:r>
      <w:r w:rsidRPr="000B4574">
        <w:rPr>
          <w:lang w:eastAsia="en-US"/>
        </w:rPr>
        <w:t xml:space="preserve">on the </w:t>
      </w:r>
      <w:r w:rsidR="00615F04">
        <w:rPr>
          <w:lang w:eastAsia="en-US"/>
        </w:rPr>
        <w:t>[</w:t>
      </w:r>
      <w:r w:rsidRPr="000B4574">
        <w:rPr>
          <w:lang w:eastAsia="en-US"/>
        </w:rPr>
        <w:t>L</w:t>
      </w:r>
      <w:r w:rsidR="00615F04">
        <w:rPr>
          <w:lang w:eastAsia="en-US"/>
        </w:rPr>
        <w:t xml:space="preserve">and </w:t>
      </w:r>
      <w:r w:rsidRPr="000B4574">
        <w:rPr>
          <w:lang w:eastAsia="en-US"/>
        </w:rPr>
        <w:t>S</w:t>
      </w:r>
      <w:r w:rsidR="00615F04">
        <w:rPr>
          <w:lang w:eastAsia="en-US"/>
        </w:rPr>
        <w:t xml:space="preserve">ettlement </w:t>
      </w:r>
      <w:r w:rsidRPr="000B4574">
        <w:rPr>
          <w:lang w:eastAsia="en-US"/>
        </w:rPr>
        <w:t>S</w:t>
      </w:r>
      <w:r w:rsidR="00615F04">
        <w:rPr>
          <w:lang w:eastAsia="en-US"/>
        </w:rPr>
        <w:t>cheme</w:t>
      </w:r>
      <w:r w:rsidRPr="000B4574">
        <w:rPr>
          <w:lang w:eastAsia="en-US"/>
        </w:rPr>
        <w:t>s</w:t>
      </w:r>
      <w:r w:rsidR="00615F04">
        <w:rPr>
          <w:lang w:eastAsia="en-US"/>
        </w:rPr>
        <w:t>]</w:t>
      </w:r>
      <w:r w:rsidRPr="000B4574">
        <w:rPr>
          <w:lang w:eastAsia="en-US"/>
        </w:rPr>
        <w:t>, where land is held under individually</w:t>
      </w:r>
      <w:r>
        <w:rPr>
          <w:lang w:eastAsia="en-US"/>
        </w:rPr>
        <w:t xml:space="preserve"> </w:t>
      </w:r>
      <w:r w:rsidRPr="000B4574">
        <w:rPr>
          <w:lang w:eastAsia="en-US"/>
        </w:rPr>
        <w:t>owned State agricultural leases. The legitimacy of</w:t>
      </w:r>
      <w:r>
        <w:rPr>
          <w:lang w:eastAsia="en-US"/>
        </w:rPr>
        <w:t xml:space="preserve"> </w:t>
      </w:r>
      <w:r w:rsidRPr="000B4574">
        <w:rPr>
          <w:lang w:eastAsia="en-US"/>
        </w:rPr>
        <w:t>these leases is grounded in modern notions of</w:t>
      </w:r>
      <w:r>
        <w:rPr>
          <w:lang w:eastAsia="en-US"/>
        </w:rPr>
        <w:t xml:space="preserve"> </w:t>
      </w:r>
      <w:r w:rsidRPr="000B4574">
        <w:rPr>
          <w:lang w:eastAsia="en-US"/>
        </w:rPr>
        <w:t>development and land legislation rather than in</w:t>
      </w:r>
      <w:r>
        <w:rPr>
          <w:lang w:eastAsia="en-US"/>
        </w:rPr>
        <w:t xml:space="preserve"> </w:t>
      </w:r>
      <w:r w:rsidRPr="000B4574">
        <w:rPr>
          <w:lang w:eastAsia="en-US"/>
        </w:rPr>
        <w:t>customary principles of</w:t>
      </w:r>
      <w:r>
        <w:rPr>
          <w:lang w:eastAsia="en-US"/>
        </w:rPr>
        <w:t xml:space="preserve"> land tenure” </w:t>
      </w:r>
      <w:r w:rsidR="00967133">
        <w:rPr>
          <w:lang w:eastAsia="en-US"/>
        </w:rPr>
        <w:t>(p.103)</w:t>
      </w:r>
    </w:p>
    <w:p w14:paraId="1748A0C4" w14:textId="57F3F356" w:rsidR="004313BF" w:rsidRDefault="007E7C2D" w:rsidP="00710517">
      <w:pPr>
        <w:ind w:firstLine="720"/>
        <w:jc w:val="left"/>
        <w:rPr>
          <w:rFonts w:ascii="Times New Roman" w:hAnsi="Times New Roman"/>
          <w:lang w:eastAsia="en-US"/>
        </w:rPr>
      </w:pPr>
      <w:r w:rsidRPr="00710517">
        <w:rPr>
          <w:rFonts w:ascii="Times New Roman" w:hAnsi="Times New Roman"/>
          <w:lang w:eastAsia="en-US"/>
        </w:rPr>
        <w:t>While Australian consultants had taught methods of governance and rent distribution, they did not replace the importance and existence of prior customary institutions. As the European understanding of leasing did not transfer and thus failed, so too the European tradition of rent sharing was not adopted.</w:t>
      </w:r>
      <w:r w:rsidR="00416872">
        <w:rPr>
          <w:rFonts w:ascii="Times New Roman" w:hAnsi="Times New Roman"/>
          <w:lang w:eastAsia="en-US"/>
        </w:rPr>
        <w:t xml:space="preserve"> </w:t>
      </w:r>
      <w:r w:rsidRPr="00710517">
        <w:rPr>
          <w:rFonts w:ascii="Times New Roman" w:hAnsi="Times New Roman"/>
          <w:lang w:eastAsia="en-US"/>
        </w:rPr>
        <w:t xml:space="preserve">It may be tempting to attribute the disagreement to a strongly cross-cultural setting in both Papua New Guinea and Australia, but the tendency to attribute destructive social processes to the pre-existing tensions between local and colonized peoples is highlighted by Filer (1990) as unhelpful and incomplete. More constructively, Howitt (2001) </w:t>
      </w:r>
      <w:r w:rsidR="00C81E39">
        <w:rPr>
          <w:rFonts w:ascii="Times New Roman" w:hAnsi="Times New Roman"/>
          <w:lang w:eastAsia="en-US"/>
        </w:rPr>
        <w:t>and Curry and Koczberski (2009) argue</w:t>
      </w:r>
      <w:r w:rsidRPr="00710517">
        <w:rPr>
          <w:rFonts w:ascii="Times New Roman" w:hAnsi="Times New Roman"/>
          <w:lang w:eastAsia="en-US"/>
        </w:rPr>
        <w:t xml:space="preserve">, the tensions result from relationships that are not engaged in a </w:t>
      </w:r>
      <w:r w:rsidR="00C353DB">
        <w:rPr>
          <w:rFonts w:ascii="Times New Roman" w:hAnsi="Times New Roman"/>
          <w:lang w:eastAsia="en-US"/>
        </w:rPr>
        <w:t xml:space="preserve">mutually </w:t>
      </w:r>
      <w:r w:rsidRPr="00710517">
        <w:rPr>
          <w:rFonts w:ascii="Times New Roman" w:hAnsi="Times New Roman"/>
          <w:lang w:eastAsia="en-US"/>
        </w:rPr>
        <w:t>patien</w:t>
      </w:r>
      <w:r w:rsidR="006257E8">
        <w:rPr>
          <w:rFonts w:ascii="Times New Roman" w:hAnsi="Times New Roman"/>
          <w:lang w:eastAsia="en-US"/>
        </w:rPr>
        <w:t>t</w:t>
      </w:r>
      <w:r w:rsidRPr="00710517">
        <w:rPr>
          <w:rFonts w:ascii="Times New Roman" w:hAnsi="Times New Roman"/>
          <w:lang w:eastAsia="en-US"/>
        </w:rPr>
        <w:t xml:space="preserve"> and situated (Howitt and Suchet-Pearson 2006) manner. Situatedness is here borrowed from Harraway (1989: 584), who argued, seeing "from below is a problem requiring at least as much skill with body language, with the mediations of vision, as the “highest” techno-scientific visualizations.” </w:t>
      </w:r>
      <w:r w:rsidR="006838DD">
        <w:rPr>
          <w:rFonts w:ascii="Times New Roman" w:hAnsi="Times New Roman"/>
          <w:lang w:eastAsia="en-US"/>
        </w:rPr>
        <w:t>Underestimating the need for this skill produces</w:t>
      </w:r>
      <w:r w:rsidRPr="00710517">
        <w:rPr>
          <w:rFonts w:ascii="Times New Roman" w:hAnsi="Times New Roman"/>
          <w:lang w:eastAsia="en-US"/>
        </w:rPr>
        <w:t xml:space="preserve"> a procedural vulnerability (Veland et al. 2013), where presumptions of meaning, identity, or culture as </w:t>
      </w:r>
      <w:r w:rsidR="007A5423">
        <w:rPr>
          <w:rFonts w:ascii="Times New Roman" w:hAnsi="Times New Roman"/>
          <w:lang w:eastAsia="en-US"/>
        </w:rPr>
        <w:t>taking on particular pathways of change</w:t>
      </w:r>
      <w:r w:rsidRPr="00710517">
        <w:rPr>
          <w:rFonts w:ascii="Times New Roman" w:hAnsi="Times New Roman"/>
          <w:lang w:eastAsia="en-US"/>
        </w:rPr>
        <w:t xml:space="preserve"> elide conversations about the nature and role of phenomena</w:t>
      </w:r>
      <w:r w:rsidR="007A5423">
        <w:rPr>
          <w:rFonts w:ascii="Times New Roman" w:hAnsi="Times New Roman"/>
          <w:lang w:eastAsia="en-US"/>
        </w:rPr>
        <w:t xml:space="preserve"> as they appear</w:t>
      </w:r>
      <w:r w:rsidRPr="00710517">
        <w:rPr>
          <w:rFonts w:ascii="Times New Roman" w:hAnsi="Times New Roman"/>
          <w:lang w:eastAsia="en-US"/>
        </w:rPr>
        <w:t xml:space="preserve">. Avoiding tendencies toward either relativizing or totalizing knowledge in cross-cultural meetings, Haraway (1989:584) argues, is found in “solidarity in politics and shared conversations in epistemology.” </w:t>
      </w:r>
      <w:r w:rsidR="00776D76">
        <w:rPr>
          <w:rFonts w:ascii="Times New Roman" w:hAnsi="Times New Roman"/>
          <w:lang w:eastAsia="en-US"/>
        </w:rPr>
        <w:t>As the three-dimensional land of the Pa</w:t>
      </w:r>
      <w:r w:rsidR="001A5FF3">
        <w:rPr>
          <w:rFonts w:ascii="Times New Roman" w:hAnsi="Times New Roman"/>
          <w:lang w:eastAsia="en-US"/>
        </w:rPr>
        <w:t>n</w:t>
      </w:r>
      <w:r w:rsidR="00776D76">
        <w:rPr>
          <w:rFonts w:ascii="Times New Roman" w:hAnsi="Times New Roman"/>
          <w:lang w:eastAsia="en-US"/>
        </w:rPr>
        <w:t xml:space="preserve">guna mine was </w:t>
      </w:r>
      <w:r w:rsidR="00984EFB">
        <w:rPr>
          <w:rFonts w:ascii="Times New Roman" w:hAnsi="Times New Roman"/>
          <w:lang w:eastAsia="en-US"/>
        </w:rPr>
        <w:t xml:space="preserve">shipped away, </w:t>
      </w:r>
      <w:r w:rsidR="00391183">
        <w:rPr>
          <w:rFonts w:ascii="Times New Roman" w:hAnsi="Times New Roman"/>
          <w:lang w:eastAsia="en-US"/>
        </w:rPr>
        <w:t>Rio Tinto’s</w:t>
      </w:r>
      <w:r w:rsidR="00A81C1E">
        <w:rPr>
          <w:rFonts w:ascii="Times New Roman" w:hAnsi="Times New Roman"/>
          <w:lang w:eastAsia="en-US"/>
        </w:rPr>
        <w:t xml:space="preserve"> </w:t>
      </w:r>
      <w:r w:rsidR="004F09D7">
        <w:rPr>
          <w:rFonts w:ascii="Times New Roman" w:hAnsi="Times New Roman"/>
          <w:lang w:eastAsia="en-US"/>
        </w:rPr>
        <w:t xml:space="preserve">expectation of </w:t>
      </w:r>
      <w:r w:rsidR="001A5FF3">
        <w:rPr>
          <w:rFonts w:ascii="Times New Roman" w:hAnsi="Times New Roman"/>
          <w:lang w:eastAsia="en-US"/>
        </w:rPr>
        <w:t xml:space="preserve">a </w:t>
      </w:r>
      <w:r w:rsidR="00292C08">
        <w:rPr>
          <w:rFonts w:ascii="Times New Roman" w:hAnsi="Times New Roman"/>
          <w:lang w:eastAsia="en-US"/>
        </w:rPr>
        <w:t xml:space="preserve">mutual </w:t>
      </w:r>
      <w:r w:rsidR="007754AD">
        <w:rPr>
          <w:rFonts w:ascii="Times New Roman" w:hAnsi="Times New Roman"/>
          <w:lang w:eastAsia="en-US"/>
        </w:rPr>
        <w:t xml:space="preserve">and fixed </w:t>
      </w:r>
      <w:r w:rsidR="001A5FF3">
        <w:rPr>
          <w:rFonts w:ascii="Times New Roman" w:hAnsi="Times New Roman"/>
          <w:lang w:eastAsia="en-US"/>
        </w:rPr>
        <w:t>lease agreement</w:t>
      </w:r>
      <w:r w:rsidR="00292C08">
        <w:rPr>
          <w:rFonts w:ascii="Times New Roman" w:hAnsi="Times New Roman"/>
          <w:lang w:eastAsia="en-US"/>
        </w:rPr>
        <w:t xml:space="preserve"> </w:t>
      </w:r>
      <w:r w:rsidR="00391183">
        <w:rPr>
          <w:rFonts w:ascii="Times New Roman" w:hAnsi="Times New Roman"/>
          <w:lang w:eastAsia="en-US"/>
        </w:rPr>
        <w:t xml:space="preserve">of a two-dimensional surface </w:t>
      </w:r>
      <w:r w:rsidR="00292C08">
        <w:rPr>
          <w:rFonts w:ascii="Times New Roman" w:hAnsi="Times New Roman"/>
          <w:lang w:eastAsia="en-US"/>
        </w:rPr>
        <w:t xml:space="preserve">elided </w:t>
      </w:r>
      <w:r w:rsidR="00A81C1E">
        <w:rPr>
          <w:rFonts w:ascii="Times New Roman" w:hAnsi="Times New Roman"/>
          <w:lang w:eastAsia="en-US"/>
        </w:rPr>
        <w:t xml:space="preserve">renegotiation of relationships, </w:t>
      </w:r>
      <w:r w:rsidR="00292C08">
        <w:rPr>
          <w:rFonts w:ascii="Times New Roman" w:hAnsi="Times New Roman"/>
          <w:lang w:eastAsia="en-US"/>
        </w:rPr>
        <w:t>rents, gift giving, and leasing</w:t>
      </w:r>
      <w:r w:rsidR="00977763">
        <w:rPr>
          <w:rFonts w:ascii="Times New Roman" w:hAnsi="Times New Roman"/>
          <w:lang w:eastAsia="en-US"/>
        </w:rPr>
        <w:t>, with catastrophic outcome</w:t>
      </w:r>
      <w:r w:rsidR="00292C08">
        <w:rPr>
          <w:rFonts w:ascii="Times New Roman" w:hAnsi="Times New Roman"/>
          <w:lang w:eastAsia="en-US"/>
        </w:rPr>
        <w:t>.</w:t>
      </w:r>
    </w:p>
    <w:p w14:paraId="78075463" w14:textId="5CFE0001" w:rsidR="007E7C2D" w:rsidRPr="00710517" w:rsidRDefault="004313BF" w:rsidP="00710517">
      <w:pPr>
        <w:ind w:firstLine="720"/>
        <w:jc w:val="left"/>
        <w:rPr>
          <w:rFonts w:ascii="Times New Roman" w:hAnsi="Times New Roman"/>
          <w:lang w:eastAsia="en-US"/>
        </w:rPr>
      </w:pPr>
      <w:r>
        <w:rPr>
          <w:rFonts w:ascii="Times New Roman" w:hAnsi="Times New Roman"/>
          <w:lang w:eastAsia="en-US"/>
        </w:rPr>
        <w:t>T</w:t>
      </w:r>
      <w:r w:rsidR="007E7C2D" w:rsidRPr="00710517">
        <w:rPr>
          <w:rFonts w:ascii="Times New Roman" w:hAnsi="Times New Roman"/>
          <w:lang w:eastAsia="en-US"/>
        </w:rPr>
        <w:t xml:space="preserve">he capacity to treat procedural vulnerabilities is hampered in many ways, including short time frames, tight budgets, </w:t>
      </w:r>
      <w:r w:rsidR="0075397D">
        <w:rPr>
          <w:rFonts w:ascii="Times New Roman" w:hAnsi="Times New Roman"/>
          <w:lang w:eastAsia="en-US"/>
        </w:rPr>
        <w:t xml:space="preserve">juxtaposed </w:t>
      </w:r>
      <w:r w:rsidR="00BE4111">
        <w:rPr>
          <w:rFonts w:ascii="Times New Roman" w:hAnsi="Times New Roman"/>
          <w:lang w:eastAsia="en-US"/>
        </w:rPr>
        <w:t>demands</w:t>
      </w:r>
      <w:r w:rsidR="00FB73B5">
        <w:rPr>
          <w:rFonts w:ascii="Times New Roman" w:hAnsi="Times New Roman"/>
          <w:lang w:eastAsia="en-US"/>
        </w:rPr>
        <w:t xml:space="preserve"> between cultures of practice</w:t>
      </w:r>
      <w:r w:rsidR="00BE4111">
        <w:rPr>
          <w:rFonts w:ascii="Times New Roman" w:hAnsi="Times New Roman"/>
          <w:lang w:eastAsia="en-US"/>
        </w:rPr>
        <w:t xml:space="preserve">, </w:t>
      </w:r>
      <w:r w:rsidR="007E7C2D" w:rsidRPr="00710517">
        <w:rPr>
          <w:rFonts w:ascii="Times New Roman" w:hAnsi="Times New Roman"/>
          <w:lang w:eastAsia="en-US"/>
        </w:rPr>
        <w:t>and the complexity of competing and often urgent tasks. In our current age, urgencies from global processes of change appear to be accelerating, and the time to sit down and discuss ontological schisms might appear luxurious. But it has never been more urgent to reach better understanding of how distinct understandings of Earth processes emerge, interact, and impact societies</w:t>
      </w:r>
      <w:r w:rsidR="002F1D35">
        <w:rPr>
          <w:rFonts w:ascii="Times New Roman" w:hAnsi="Times New Roman"/>
          <w:lang w:eastAsia="en-US"/>
        </w:rPr>
        <w:t xml:space="preserve"> (Brondizio et al. 2016</w:t>
      </w:r>
      <w:r w:rsidR="00D55F17">
        <w:rPr>
          <w:rFonts w:ascii="Times New Roman" w:hAnsi="Times New Roman"/>
          <w:lang w:eastAsia="en-US"/>
        </w:rPr>
        <w:t>, Yates 2017</w:t>
      </w:r>
      <w:r w:rsidR="002F1D35">
        <w:rPr>
          <w:rFonts w:ascii="Times New Roman" w:hAnsi="Times New Roman"/>
          <w:lang w:eastAsia="en-US"/>
        </w:rPr>
        <w:t>)</w:t>
      </w:r>
      <w:r w:rsidR="007E7C2D" w:rsidRPr="00710517">
        <w:rPr>
          <w:rFonts w:ascii="Times New Roman" w:hAnsi="Times New Roman"/>
          <w:lang w:eastAsia="en-US"/>
        </w:rPr>
        <w:t xml:space="preserve">. In the following section, I </w:t>
      </w:r>
      <w:r w:rsidR="00332AD8">
        <w:rPr>
          <w:rFonts w:ascii="Times New Roman" w:hAnsi="Times New Roman"/>
          <w:lang w:eastAsia="en-US"/>
        </w:rPr>
        <w:t xml:space="preserve">draw the discussion outside the </w:t>
      </w:r>
      <w:r w:rsidR="00C76C83">
        <w:rPr>
          <w:rFonts w:ascii="Times New Roman" w:hAnsi="Times New Roman"/>
          <w:lang w:eastAsia="en-US"/>
        </w:rPr>
        <w:t>cross-</w:t>
      </w:r>
      <w:r w:rsidR="00332AD8">
        <w:rPr>
          <w:rFonts w:ascii="Times New Roman" w:hAnsi="Times New Roman"/>
          <w:lang w:eastAsia="en-US"/>
        </w:rPr>
        <w:t xml:space="preserve">cultural spaces that have been engaged so far, to </w:t>
      </w:r>
      <w:r w:rsidR="007E7C2D" w:rsidRPr="00710517">
        <w:rPr>
          <w:rFonts w:ascii="Times New Roman" w:hAnsi="Times New Roman"/>
          <w:lang w:eastAsia="en-US"/>
        </w:rPr>
        <w:t xml:space="preserve">show that such ontological assumptions are also expressed in the science-driven spaces of Norwegian offshore governance near the sensitive marine ecosystems at Arctic ice edge. Preventing and managing social disruptions and environmental disasters require examining how such miscues in ontological determination arise, and finding means of better understanding their nature. </w:t>
      </w:r>
    </w:p>
    <w:p w14:paraId="4C3D43C3" w14:textId="77777777" w:rsidR="007E7C2D" w:rsidRPr="00710517" w:rsidRDefault="007E7C2D" w:rsidP="00710517">
      <w:pPr>
        <w:pStyle w:val="Overskrift1"/>
        <w:jc w:val="left"/>
        <w:rPr>
          <w:rFonts w:cs="Times New Roman"/>
          <w:lang w:eastAsia="en-US"/>
        </w:rPr>
      </w:pPr>
      <w:r w:rsidRPr="00710517">
        <w:rPr>
          <w:rFonts w:cs="Times New Roman"/>
          <w:lang w:eastAsia="en-US"/>
        </w:rPr>
        <w:t>Delineating the Norwegian ice edge</w:t>
      </w:r>
    </w:p>
    <w:p w14:paraId="655D7BF6" w14:textId="2E483250" w:rsidR="007E7C2D" w:rsidRPr="00710517" w:rsidRDefault="007E7C2D" w:rsidP="00710517">
      <w:pPr>
        <w:ind w:firstLine="720"/>
        <w:jc w:val="left"/>
        <w:rPr>
          <w:rFonts w:ascii="Times New Roman" w:hAnsi="Times New Roman"/>
        </w:rPr>
      </w:pPr>
      <w:r w:rsidRPr="00710517">
        <w:rPr>
          <w:rFonts w:ascii="Times New Roman" w:hAnsi="Times New Roman"/>
          <w:lang w:eastAsia="en-US"/>
        </w:rPr>
        <w:t>The anticipation of a seasonally ice-free Arctic that permits expanding shipping and extractive industries over coming years is driving broad-scale geopolitical moves to delineate Arctic boundaries and regulate associated industries. Key to this challenge is defining the ice</w:t>
      </w:r>
      <w:r w:rsidRPr="00710517">
        <w:rPr>
          <w:rFonts w:ascii="Times New Roman" w:hAnsi="Times New Roman"/>
        </w:rPr>
        <w:t xml:space="preserve"> edge; the boundary where ice meets the open ocean unsettles clear schisms between earth and water. </w:t>
      </w:r>
      <w:r w:rsidRPr="00710517">
        <w:rPr>
          <w:rFonts w:ascii="Times New Roman" w:hAnsi="Times New Roman"/>
          <w:lang w:eastAsia="en-US"/>
        </w:rPr>
        <w:t xml:space="preserve">Ice behaves unlike earth or water, and the changing dynamics of Arctic seasonal freeze-thaw renders fraught the necessary determination of vast national and international zones as either solid or liquid. Ice dynamics challenge legal frameworks governing national and industrial activities, mathematical models for forecasting and delineation, and equally, the skills of technological and logistical engineers. As industry invests in the engineering of new ice-capable technologies, the United Nations Law of the Seas (UNCLOS) and the International Marine Organization are working to update their legal frameworks to more accurately govern ice. Yet in 2016, these international governing bodies still administer this region using the ambiguous ‘presence of ice’ as delineator. Similarly, leading policy publications, such as </w:t>
      </w:r>
      <w:r w:rsidRPr="00710517">
        <w:rPr>
          <w:rFonts w:ascii="Times New Roman" w:hAnsi="Times New Roman"/>
          <w:i/>
          <w:lang w:eastAsia="en-US"/>
        </w:rPr>
        <w:t>Polar Geopolitics?</w:t>
      </w:r>
      <w:r w:rsidRPr="00710517">
        <w:rPr>
          <w:rFonts w:ascii="Times New Roman" w:hAnsi="Times New Roman"/>
          <w:lang w:eastAsia="en-US"/>
        </w:rPr>
        <w:t xml:space="preserve"> (Powell and Dodds 2014) and </w:t>
      </w:r>
      <w:r w:rsidRPr="00710517">
        <w:rPr>
          <w:rFonts w:ascii="Times New Roman" w:hAnsi="Times New Roman"/>
          <w:i/>
          <w:lang w:eastAsia="en-US"/>
        </w:rPr>
        <w:t>Diplomacy on Ice</w:t>
      </w:r>
      <w:r w:rsidRPr="00710517">
        <w:rPr>
          <w:rFonts w:ascii="Times New Roman" w:hAnsi="Times New Roman"/>
          <w:lang w:eastAsia="en-US"/>
        </w:rPr>
        <w:t xml:space="preserve"> (Pincus et al. 2015), as well as Young (1998), in </w:t>
      </w:r>
      <w:r w:rsidRPr="00710517">
        <w:rPr>
          <w:rFonts w:ascii="Times New Roman" w:hAnsi="Times New Roman"/>
          <w:i/>
          <w:lang w:eastAsia="en-US"/>
        </w:rPr>
        <w:t>Creating Regimes</w:t>
      </w:r>
      <w:r w:rsidRPr="00710517">
        <w:rPr>
          <w:rFonts w:ascii="Times New Roman" w:hAnsi="Times New Roman"/>
          <w:lang w:eastAsia="en-US"/>
        </w:rPr>
        <w:t>, discuss ‘ice’ vaguely as thinning, disappearing and melting (Veland and Lynch 2016). Meanwhile, the Norwegian government has opened new</w:t>
      </w:r>
      <w:r w:rsidRPr="00710517">
        <w:rPr>
          <w:rFonts w:ascii="Times New Roman" w:hAnsi="Times New Roman"/>
        </w:rPr>
        <w:t xml:space="preserve"> drilling leases in the Barents Sea, the cruise ship Crystal Serenity </w:t>
      </w:r>
      <w:r w:rsidR="00491C78">
        <w:rPr>
          <w:rFonts w:ascii="Times New Roman" w:hAnsi="Times New Roman"/>
        </w:rPr>
        <w:t>has been able to visit</w:t>
      </w:r>
      <w:r w:rsidRPr="00710517">
        <w:rPr>
          <w:rFonts w:ascii="Times New Roman" w:hAnsi="Times New Roman"/>
        </w:rPr>
        <w:t xml:space="preserve"> Alaska’s North Slope, and the Northern Sea Route is reducing shipping distance by thousands of kilometers for an increasing number of ships between Europe and Asia. Petroleum industries can afford the risk associated with seasonal ice</w:t>
      </w:r>
      <w:r w:rsidR="00C96D89">
        <w:rPr>
          <w:rFonts w:ascii="Times New Roman" w:hAnsi="Times New Roman"/>
        </w:rPr>
        <w:t>:</w:t>
      </w:r>
      <w:r w:rsidR="00491C78">
        <w:rPr>
          <w:rFonts w:ascii="Times New Roman" w:hAnsi="Times New Roman"/>
        </w:rPr>
        <w:t xml:space="preserve"> </w:t>
      </w:r>
      <w:r w:rsidR="00C96D89">
        <w:rPr>
          <w:rFonts w:ascii="Times New Roman" w:hAnsi="Times New Roman"/>
        </w:rPr>
        <w:t xml:space="preserve">costs of Arctic exploratory ventures can be offset </w:t>
      </w:r>
      <w:r w:rsidR="00312CDC">
        <w:rPr>
          <w:rFonts w:ascii="Times New Roman" w:hAnsi="Times New Roman"/>
        </w:rPr>
        <w:t>amid more secure investments in other regions</w:t>
      </w:r>
      <w:r w:rsidRPr="00710517">
        <w:rPr>
          <w:rFonts w:ascii="Times New Roman" w:hAnsi="Times New Roman"/>
        </w:rPr>
        <w:t xml:space="preserve">. Meanwhile, fisheries and conservation industries are concerned that poor scientific and engineering understandings of ice dynamics constrain the technologies and logistics for response to inevitable oil spills. </w:t>
      </w:r>
    </w:p>
    <w:p w14:paraId="4E696A54" w14:textId="22BEE6AE" w:rsidR="007E7C2D" w:rsidRPr="00710517" w:rsidRDefault="007E7C2D" w:rsidP="00710517">
      <w:pPr>
        <w:ind w:firstLine="720"/>
        <w:jc w:val="left"/>
        <w:rPr>
          <w:rFonts w:ascii="Times New Roman" w:eastAsia="Times New Roman" w:hAnsi="Times New Roman"/>
          <w:color w:val="222222"/>
          <w:shd w:val="clear" w:color="auto" w:fill="FFFFFF"/>
        </w:rPr>
      </w:pPr>
      <w:r w:rsidRPr="00710517">
        <w:rPr>
          <w:rFonts w:ascii="Times New Roman" w:hAnsi="Times New Roman"/>
          <w:lang w:eastAsia="en-US"/>
        </w:rPr>
        <w:t>The precise nature and presence of ice is key for national and international governance and pollution prevention. Why is ice difficult to model?</w:t>
      </w:r>
      <w:r w:rsidRPr="00710517">
        <w:rPr>
          <w:rFonts w:ascii="Times New Roman" w:hAnsi="Times New Roman"/>
        </w:rPr>
        <w:t xml:space="preserve"> Neither liquid nor solid, neither earth nor air nor ocean, its dynamic properties challenge science, engineering, and decision-making. Because it does not behave like Newtonian liquids or solids (for which there are accurate mathematical expressions), representation of its physical properties, movement, and change has long been the domain of metaphor, approximation, and innovation (Veland and Lynch 2016). In physical models, for instance, ice has been represented as ‘viscous-plastic’ (Hibler 1979), a ‘cavitating fluid’ (</w:t>
      </w:r>
      <w:r w:rsidR="009B2255">
        <w:rPr>
          <w:rFonts w:ascii="Times New Roman" w:hAnsi="Times New Roman"/>
        </w:rPr>
        <w:t xml:space="preserve">fluid with air pockets, </w:t>
      </w:r>
      <w:r w:rsidRPr="00710517">
        <w:rPr>
          <w:rFonts w:ascii="Times New Roman" w:hAnsi="Times New Roman"/>
        </w:rPr>
        <w:t>Flato and Hibler 1992), and an ‘elastic-viscous-plastic’ (Hunke and Dukowicz 1997). Each of these have enabled forecasters and researchers to achieve some predictive capacity in their mathematical models, but they have so far severely underestimated the rate of sea ice melt in the Arctic. The two key methods for representing ice</w:t>
      </w:r>
      <w:r w:rsidR="002419D4">
        <w:rPr>
          <w:rFonts w:ascii="Times New Roman" w:hAnsi="Times New Roman"/>
        </w:rPr>
        <w:t xml:space="preserve"> dynamics</w:t>
      </w:r>
      <w:r w:rsidRPr="00710517">
        <w:rPr>
          <w:rFonts w:ascii="Times New Roman" w:hAnsi="Times New Roman"/>
        </w:rPr>
        <w:t>, statistical and physical models, are poorly equipped to project novel behavior, such as northward retreat</w:t>
      </w:r>
      <w:r w:rsidR="009B2255">
        <w:rPr>
          <w:rFonts w:ascii="Times New Roman" w:hAnsi="Times New Roman"/>
        </w:rPr>
        <w:t>; and researchers are yet to successfully integrate ice-ocean models with ice-air models</w:t>
      </w:r>
      <w:r w:rsidRPr="00710517">
        <w:rPr>
          <w:rFonts w:ascii="Times New Roman" w:hAnsi="Times New Roman"/>
        </w:rPr>
        <w:t xml:space="preserve">. </w:t>
      </w:r>
      <w:r w:rsidR="00B67438">
        <w:rPr>
          <w:rFonts w:ascii="Times New Roman" w:eastAsia="Times New Roman" w:hAnsi="Times New Roman"/>
          <w:color w:val="222222"/>
          <w:shd w:val="clear" w:color="auto" w:fill="FFFFFF"/>
        </w:rPr>
        <w:t>Thus, while models can represent long-term averages in relationship with climatic changes, and ice forecasters can project daily variations due to wind and wave conditions, the operational horizon of years to decades has poor predictability.</w:t>
      </w:r>
      <w:r w:rsidRPr="0070183C">
        <w:rPr>
          <w:rFonts w:ascii="Times New Roman" w:hAnsi="Times New Roman"/>
          <w:color w:val="222222"/>
          <w:shd w:val="clear" w:color="auto" w:fill="FFFFFF"/>
        </w:rPr>
        <w:t xml:space="preserve"> </w:t>
      </w:r>
      <w:r w:rsidRPr="00710517">
        <w:rPr>
          <w:rFonts w:ascii="Times New Roman" w:hAnsi="Times New Roman"/>
        </w:rPr>
        <w:t xml:space="preserve">Indeed, </w:t>
      </w:r>
      <w:r w:rsidRPr="00710517">
        <w:rPr>
          <w:rFonts w:ascii="Times New Roman" w:eastAsia="Times New Roman" w:hAnsi="Times New Roman"/>
          <w:color w:val="222222"/>
          <w:shd w:val="clear" w:color="auto" w:fill="FFFFFF"/>
        </w:rPr>
        <w:t xml:space="preserve">Walsh and colleagues (2011) warn that for physical models, “the levels of uncertainty and inter-model divergences with increasing time-spans and levels of complexity should be troubling for any decision-maker who has to plan for the future based on such data” (Walsh et al. 2011:20). They remind the reader that physical models “are not ‘truth-machines’, but general guideposts” (Walsh et al. 2011:20). </w:t>
      </w:r>
    </w:p>
    <w:p w14:paraId="3D20E9D0" w14:textId="77777777" w:rsidR="007E7C2D" w:rsidRPr="00710517" w:rsidRDefault="007E7C2D" w:rsidP="00710517">
      <w:pPr>
        <w:ind w:firstLine="720"/>
        <w:jc w:val="left"/>
        <w:rPr>
          <w:rFonts w:ascii="Times New Roman" w:hAnsi="Times New Roman"/>
        </w:rPr>
      </w:pPr>
      <w:r w:rsidRPr="00710517">
        <w:rPr>
          <w:rFonts w:ascii="Times New Roman" w:hAnsi="Times New Roman"/>
        </w:rPr>
        <w:t>The elusive mathematics of ice makes room for much ambiguity in determining the ontological status of the ice edge, and thence in regulating industry presence. Nevertheless, the unique and rich biodiversity of the ice edge prompts Norwegian policy makers to treat this zone as a fixed regulatory boundary for industry. To set this boundary, the ice edge has been represented by an average value of minimum extent of ice observed over a number of years. Until January 2015, the Polar Institute drew the ice edge based on the average seasonal maximum extent of 15 percent ice cover, measured in observational data from 1967-1985. Until January 2015 and the opening of the 23</w:t>
      </w:r>
      <w:r w:rsidRPr="00710517">
        <w:rPr>
          <w:rFonts w:ascii="Times New Roman" w:hAnsi="Times New Roman"/>
          <w:vertAlign w:val="superscript"/>
        </w:rPr>
        <w:t>rd</w:t>
      </w:r>
      <w:r w:rsidRPr="00710517">
        <w:rPr>
          <w:rFonts w:ascii="Times New Roman" w:hAnsi="Times New Roman"/>
        </w:rPr>
        <w:t xml:space="preserve"> licencing round for petroleum deposits, this boundary extended south of the protected Bear Island south of Svalbard. On the day of the leases opening, the Polar Institute revised the ice edge delineation, drawing on statistical models made by National Ice Center satellite data from 1985-2014. In the hours before opening the 23</w:t>
      </w:r>
      <w:r w:rsidRPr="00710517">
        <w:rPr>
          <w:rFonts w:ascii="Times New Roman" w:hAnsi="Times New Roman"/>
          <w:vertAlign w:val="superscript"/>
        </w:rPr>
        <w:t>rd</w:t>
      </w:r>
      <w:r w:rsidRPr="00710517">
        <w:rPr>
          <w:rFonts w:ascii="Times New Roman" w:hAnsi="Times New Roman"/>
        </w:rPr>
        <w:t xml:space="preserve"> concession round, therefore, the ice edge, petroleum leases and potentially associated industry all moved northward. The timing for this move seemed opportunistic, and threw the scientific process of ice edge delineation into a strong public debate over the ambiguity of ice edge ontology: a national newspaper satirically declared “the Polar Institute has found the ice edge” (Blindheim 2014). This boundary may shift further north if Norway decides to follow the IMO definition as 10 percent ice cover for regular ships and 20 percent for trained personnel. </w:t>
      </w:r>
    </w:p>
    <w:p w14:paraId="32B6AD7A" w14:textId="001A8925" w:rsidR="007E7C2D" w:rsidRPr="00710517" w:rsidRDefault="007E7C2D" w:rsidP="00710517">
      <w:pPr>
        <w:ind w:firstLine="720"/>
        <w:jc w:val="left"/>
        <w:rPr>
          <w:rFonts w:ascii="Times New Roman" w:hAnsi="Times New Roman"/>
          <w:lang w:eastAsia="en-US"/>
        </w:rPr>
      </w:pPr>
      <w:r w:rsidRPr="00710517">
        <w:rPr>
          <w:rFonts w:ascii="Times New Roman" w:hAnsi="Times New Roman"/>
        </w:rPr>
        <w:t>At the intersection of solid</w:t>
      </w:r>
      <w:r w:rsidR="0047220C">
        <w:rPr>
          <w:rFonts w:ascii="Times New Roman" w:hAnsi="Times New Roman"/>
        </w:rPr>
        <w:t>,</w:t>
      </w:r>
      <w:r w:rsidRPr="00710517">
        <w:rPr>
          <w:rFonts w:ascii="Times New Roman" w:hAnsi="Times New Roman"/>
        </w:rPr>
        <w:t xml:space="preserve"> liquid, and </w:t>
      </w:r>
      <w:r w:rsidR="0047220C">
        <w:rPr>
          <w:rFonts w:ascii="Times New Roman" w:hAnsi="Times New Roman"/>
        </w:rPr>
        <w:t>air</w:t>
      </w:r>
      <w:r w:rsidRPr="00710517">
        <w:rPr>
          <w:rFonts w:ascii="Times New Roman" w:hAnsi="Times New Roman"/>
        </w:rPr>
        <w:t>, and of science</w:t>
      </w:r>
      <w:r w:rsidR="0047220C">
        <w:rPr>
          <w:rFonts w:ascii="Times New Roman" w:hAnsi="Times New Roman"/>
        </w:rPr>
        <w:t>,</w:t>
      </w:r>
      <w:r w:rsidRPr="00710517">
        <w:rPr>
          <w:rFonts w:ascii="Times New Roman" w:hAnsi="Times New Roman"/>
        </w:rPr>
        <w:t xml:space="preserve"> policy</w:t>
      </w:r>
      <w:r w:rsidR="0047220C">
        <w:rPr>
          <w:rFonts w:ascii="Times New Roman" w:hAnsi="Times New Roman"/>
        </w:rPr>
        <w:t>,</w:t>
      </w:r>
      <w:r w:rsidRPr="00710517">
        <w:rPr>
          <w:rFonts w:ascii="Times New Roman" w:hAnsi="Times New Roman"/>
        </w:rPr>
        <w:t xml:space="preserve"> and </w:t>
      </w:r>
      <w:r w:rsidR="0047220C">
        <w:rPr>
          <w:rFonts w:ascii="Times New Roman" w:hAnsi="Times New Roman"/>
        </w:rPr>
        <w:t>opinion</w:t>
      </w:r>
      <w:r w:rsidRPr="00710517">
        <w:rPr>
          <w:rFonts w:ascii="Times New Roman" w:hAnsi="Times New Roman"/>
        </w:rPr>
        <w:t xml:space="preserve">, there is much room for discursive ambiguities to accommodate diverse interests. For instance, while Norway mapped a northward </w:t>
      </w:r>
      <w:r w:rsidR="0047220C">
        <w:rPr>
          <w:rFonts w:ascii="Times New Roman" w:hAnsi="Times New Roman"/>
        </w:rPr>
        <w:t>ice edge</w:t>
      </w:r>
      <w:r w:rsidRPr="00710517">
        <w:rPr>
          <w:rFonts w:ascii="Times New Roman" w:hAnsi="Times New Roman"/>
        </w:rPr>
        <w:t xml:space="preserve"> retreat that benefitted industry, Canada mapped a southward trend that ensured sovereignty over the Northwest Passage, parts of which a northward retreat would open for international traffic (Steinberg and Kristoffersen, 2016). While not explicitly driving the science behind such redefinitions, </w:t>
      </w:r>
      <w:r w:rsidRPr="00710517">
        <w:rPr>
          <w:rFonts w:ascii="Times New Roman" w:hAnsi="Times New Roman"/>
          <w:lang w:eastAsia="en-US"/>
        </w:rPr>
        <w:t xml:space="preserve">UNCLOS appears an implicit influence in both instances. Ice-free ocean outside the exclusive economic zone (EEZ) is governed as international waters, and where ice is present most of the year within the EEC, states are permitted to enact laws regulating activities. </w:t>
      </w:r>
      <w:r w:rsidRPr="00710517">
        <w:rPr>
          <w:rFonts w:ascii="Times New Roman" w:eastAsia="Times New Roman" w:hAnsi="Times New Roman"/>
          <w:color w:val="222222"/>
          <w:shd w:val="clear" w:color="auto" w:fill="FFFFFF"/>
        </w:rPr>
        <w:t>Ensuring increasing industry presence near the ice edge does not produce damage to ecosystems will require innovations that can more accurately represent the role of ice as neither earth</w:t>
      </w:r>
      <w:r w:rsidR="00AF1E2F">
        <w:rPr>
          <w:rFonts w:ascii="Times New Roman" w:eastAsia="Times New Roman" w:hAnsi="Times New Roman"/>
          <w:color w:val="222222"/>
          <w:shd w:val="clear" w:color="auto" w:fill="FFFFFF"/>
        </w:rPr>
        <w:t xml:space="preserve"> (as solid)</w:t>
      </w:r>
      <w:r w:rsidRPr="00710517">
        <w:rPr>
          <w:rFonts w:ascii="Times New Roman" w:eastAsia="Times New Roman" w:hAnsi="Times New Roman"/>
          <w:color w:val="222222"/>
          <w:shd w:val="clear" w:color="auto" w:fill="FFFFFF"/>
        </w:rPr>
        <w:t>, air</w:t>
      </w:r>
      <w:r w:rsidR="00AF1E2F">
        <w:rPr>
          <w:rFonts w:ascii="Times New Roman" w:eastAsia="Times New Roman" w:hAnsi="Times New Roman"/>
          <w:color w:val="222222"/>
          <w:shd w:val="clear" w:color="auto" w:fill="FFFFFF"/>
        </w:rPr>
        <w:t xml:space="preserve"> (as shaped and moved by weather)</w:t>
      </w:r>
      <w:r w:rsidRPr="00710517">
        <w:rPr>
          <w:rFonts w:ascii="Times New Roman" w:eastAsia="Times New Roman" w:hAnsi="Times New Roman"/>
          <w:color w:val="222222"/>
          <w:shd w:val="clear" w:color="auto" w:fill="FFFFFF"/>
        </w:rPr>
        <w:t>, nor water</w:t>
      </w:r>
      <w:r w:rsidR="00AF1E2F">
        <w:rPr>
          <w:rFonts w:ascii="Times New Roman" w:eastAsia="Times New Roman" w:hAnsi="Times New Roman"/>
          <w:color w:val="222222"/>
          <w:shd w:val="clear" w:color="auto" w:fill="FFFFFF"/>
        </w:rPr>
        <w:t xml:space="preserve"> (as liquid)</w:t>
      </w:r>
      <w:r w:rsidRPr="00710517">
        <w:rPr>
          <w:rFonts w:ascii="Times New Roman" w:eastAsia="Times New Roman" w:hAnsi="Times New Roman"/>
          <w:color w:val="222222"/>
          <w:shd w:val="clear" w:color="auto" w:fill="FFFFFF"/>
        </w:rPr>
        <w:t xml:space="preserve">, while sharing some of the behaviors of all. </w:t>
      </w:r>
      <w:r w:rsidRPr="00710517">
        <w:rPr>
          <w:rFonts w:ascii="Times New Roman" w:hAnsi="Times New Roman"/>
        </w:rPr>
        <w:t xml:space="preserve">While sea ice modelers and climate scientists have contributed to the assumption that future Arctic navigability will improve, the success of Arctic operations will depend on a much more nuanced and specific understanding of ice ontology. In the Alaskan Arctic, this nuanced understanding is urgently needed as melting ice redefines land, water, </w:t>
      </w:r>
      <w:r w:rsidR="000C3241">
        <w:rPr>
          <w:rFonts w:ascii="Times New Roman" w:hAnsi="Times New Roman"/>
        </w:rPr>
        <w:t xml:space="preserve">weather, </w:t>
      </w:r>
      <w:r w:rsidRPr="00710517">
        <w:rPr>
          <w:rFonts w:ascii="Times New Roman" w:hAnsi="Times New Roman"/>
        </w:rPr>
        <w:t>and the livelihoods that depend on them.</w:t>
      </w:r>
    </w:p>
    <w:p w14:paraId="2529DDCA" w14:textId="77777777" w:rsidR="007E7C2D" w:rsidRPr="00710517" w:rsidRDefault="007E7C2D" w:rsidP="00710517">
      <w:pPr>
        <w:pStyle w:val="Overskrift1"/>
        <w:jc w:val="left"/>
        <w:rPr>
          <w:rFonts w:cs="Times New Roman"/>
          <w:lang w:eastAsia="en-US"/>
        </w:rPr>
      </w:pPr>
      <w:r w:rsidRPr="00710517">
        <w:rPr>
          <w:rFonts w:cs="Times New Roman"/>
          <w:lang w:eastAsia="en-US"/>
        </w:rPr>
        <w:t>Thinking the earth of Alaska’s North Slope</w:t>
      </w:r>
    </w:p>
    <w:p w14:paraId="522E5843" w14:textId="6EAB5ADC" w:rsidR="007E7C2D" w:rsidRPr="00710517" w:rsidRDefault="007E7C2D" w:rsidP="00710517">
      <w:pPr>
        <w:ind w:firstLine="720"/>
        <w:jc w:val="left"/>
        <w:rPr>
          <w:rFonts w:ascii="Times New Roman" w:hAnsi="Times New Roman"/>
        </w:rPr>
      </w:pPr>
      <w:r w:rsidRPr="00710517">
        <w:rPr>
          <w:rFonts w:ascii="Times New Roman" w:hAnsi="Times New Roman"/>
        </w:rPr>
        <w:t xml:space="preserve">Long term trends, seasonal variations, and immediate change along the Alaskan Arctic coast renders ‘earth’ a dynamic and shifting domain of ice, glacial conglomerate, permafrost and water. Over recent decades, rapid sea ice retreat and melting permafrost have come to the forefront of local, regional, and global concerns. The </w:t>
      </w:r>
      <w:r w:rsidR="00473E41">
        <w:rPr>
          <w:rFonts w:ascii="Times New Roman" w:hAnsi="Times New Roman"/>
        </w:rPr>
        <w:t>melting permafrost, eroding shorelines</w:t>
      </w:r>
      <w:r w:rsidRPr="00710517">
        <w:rPr>
          <w:rFonts w:ascii="Times New Roman" w:hAnsi="Times New Roman"/>
        </w:rPr>
        <w:t xml:space="preserve"> and dependent human and natural systems have become a go-to for researchers and activists from across the world wishing to alert diverse publics of the urgent need to act on climate change. Images of </w:t>
      </w:r>
      <w:r w:rsidR="00473E41">
        <w:rPr>
          <w:rFonts w:ascii="Times New Roman" w:hAnsi="Times New Roman"/>
        </w:rPr>
        <w:t>coastal towns such as Shishmaref</w:t>
      </w:r>
      <w:r w:rsidRPr="00710517">
        <w:rPr>
          <w:rFonts w:ascii="Times New Roman" w:hAnsi="Times New Roman"/>
        </w:rPr>
        <w:t xml:space="preserve"> and</w:t>
      </w:r>
      <w:r w:rsidR="00473E41">
        <w:rPr>
          <w:rFonts w:ascii="Times New Roman" w:hAnsi="Times New Roman"/>
        </w:rPr>
        <w:t xml:space="preserve"> accompanying</w:t>
      </w:r>
      <w:r w:rsidRPr="00710517">
        <w:rPr>
          <w:rFonts w:ascii="Times New Roman" w:hAnsi="Times New Roman"/>
        </w:rPr>
        <w:t xml:space="preserve"> stories of highly vulnerable Indigenous populations have become the charismatic examples of potentially devastating global climate change. With sea ice retreat and the melting of permafrost, the ice free summer and fall seasons expose melted shorelines of lose conglomerates and glacial silts to greater wave power (Brunner and Lynch 2010). Storm events in the 1960s and 1990s took out several structures in Barrow, while a 2015 storm severely eroded the shoreline and endangered the town water resources. The highly dynamic nature of North Slope earth is not recent – the shoreline has been retreating since the end of the last Ice Age. However, the new exposure resulting from a combination of valuable and fixed infrastructure in which power, sewers, and water supplies have been laid underground, in conjunction with </w:t>
      </w:r>
      <w:r w:rsidR="00473E41">
        <w:rPr>
          <w:rFonts w:ascii="Times New Roman" w:hAnsi="Times New Roman"/>
        </w:rPr>
        <w:t xml:space="preserve">the </w:t>
      </w:r>
      <w:r w:rsidRPr="00710517">
        <w:rPr>
          <w:rFonts w:ascii="Times New Roman" w:hAnsi="Times New Roman"/>
        </w:rPr>
        <w:t xml:space="preserve">new hazards from increased storms and </w:t>
      </w:r>
      <w:r w:rsidR="00473E41">
        <w:rPr>
          <w:rFonts w:ascii="Times New Roman" w:hAnsi="Times New Roman"/>
        </w:rPr>
        <w:t>retreating</w:t>
      </w:r>
      <w:r w:rsidRPr="00710517">
        <w:rPr>
          <w:rFonts w:ascii="Times New Roman" w:hAnsi="Times New Roman"/>
        </w:rPr>
        <w:t xml:space="preserve"> shorelines is creating a perfect storm of risks to North Slope coastal communities. </w:t>
      </w:r>
      <w:r w:rsidR="000A0E7A">
        <w:rPr>
          <w:rFonts w:ascii="Times New Roman" w:hAnsi="Times New Roman"/>
        </w:rPr>
        <w:t>For instance, i</w:t>
      </w:r>
      <w:r w:rsidRPr="00710517">
        <w:rPr>
          <w:rFonts w:ascii="Times New Roman" w:hAnsi="Times New Roman"/>
        </w:rPr>
        <w:t xml:space="preserve">n 2016 the United States administration </w:t>
      </w:r>
      <w:r w:rsidR="000A0E7A">
        <w:rPr>
          <w:rFonts w:ascii="Times New Roman" w:hAnsi="Times New Roman"/>
        </w:rPr>
        <w:t>invested</w:t>
      </w:r>
      <w:r w:rsidRPr="00710517">
        <w:rPr>
          <w:rFonts w:ascii="Times New Roman" w:hAnsi="Times New Roman"/>
        </w:rPr>
        <w:t xml:space="preserve"> in the resettlement of select settlements, but Barrow </w:t>
      </w:r>
      <w:r w:rsidR="000A0E7A">
        <w:rPr>
          <w:rFonts w:ascii="Times New Roman" w:hAnsi="Times New Roman"/>
        </w:rPr>
        <w:t>was</w:t>
      </w:r>
      <w:r w:rsidRPr="00710517">
        <w:rPr>
          <w:rFonts w:ascii="Times New Roman" w:hAnsi="Times New Roman"/>
        </w:rPr>
        <w:t xml:space="preserve"> not settled on a plan to secure its infrastructures. </w:t>
      </w:r>
    </w:p>
    <w:p w14:paraId="56FCDFED" w14:textId="3EC9A8A0" w:rsidR="007E7C2D" w:rsidRPr="00710517" w:rsidRDefault="007E7C2D" w:rsidP="00710517">
      <w:pPr>
        <w:ind w:firstLine="720"/>
        <w:jc w:val="left"/>
        <w:rPr>
          <w:rFonts w:ascii="Times New Roman" w:hAnsi="Times New Roman"/>
        </w:rPr>
      </w:pPr>
      <w:r w:rsidRPr="00710517">
        <w:rPr>
          <w:rFonts w:ascii="Times New Roman" w:hAnsi="Times New Roman"/>
        </w:rPr>
        <w:t xml:space="preserve">While the dynamic earth of the North Slope is presenting unprecedented challenges for fixed infrastructure, the social structures that have developed in tandem with centuries of dynamic change are still bolstering the resilience of Inuit livelihoods. North Slope communities have for centuries been sustained by their ability to keep up with shoreline retreat and to read and predict ice edge conditions – skills that have been an optic for relationships with wider national and geopolitical interests since the 1800s (Lovecraft and Eicken 2011). As part of a traditional and ongoing subsistence diet, the ice edge is a region from which to hunt whales, seals, polar bears, and walrus. As explorers and whalers from across the United States and Northern Europe began venturing into Arctic waters, the </w:t>
      </w:r>
      <w:r w:rsidR="007D6CAA">
        <w:rPr>
          <w:rFonts w:ascii="Times New Roman" w:hAnsi="Times New Roman"/>
        </w:rPr>
        <w:t>Alaskan North Slope</w:t>
      </w:r>
      <w:r w:rsidRPr="00710517">
        <w:rPr>
          <w:rFonts w:ascii="Times New Roman" w:hAnsi="Times New Roman"/>
        </w:rPr>
        <w:t xml:space="preserve"> became a place of interaction with European,  and United States territorial and trade expansion</w:t>
      </w:r>
      <w:r w:rsidR="00344AB3" w:rsidRPr="00710517">
        <w:rPr>
          <w:rStyle w:val="Fotnotereferanse"/>
          <w:rFonts w:ascii="Times New Roman" w:hAnsi="Times New Roman"/>
        </w:rPr>
        <w:footnoteReference w:id="3"/>
      </w:r>
      <w:r w:rsidR="00344AB3" w:rsidRPr="00710517">
        <w:rPr>
          <w:rFonts w:ascii="Times New Roman" w:hAnsi="Times New Roman"/>
        </w:rPr>
        <w:t>.</w:t>
      </w:r>
      <w:r w:rsidRPr="00710517">
        <w:rPr>
          <w:rFonts w:ascii="Times New Roman" w:hAnsi="Times New Roman"/>
        </w:rPr>
        <w:t xml:space="preserve"> Trading baleen, whale oil, and skins with ships arriving in the seasonal thaw became a new industry, funding improved infrastructures for living and traveling. When frequent disasters saw Yankee whalers ship wrecked on sea ice around the time of the Second World War, and petroleum became the preferred energy source, whale trade in this area saw its demise. Military researchers interested in the dynamics of the Arctic replaced the presence of traders, until a new ‘oil age’ came with petroleum resources (Reiss 2012). The infrastructures of old whaling settlements, such as that of Barrow, became centers of oil trade. To ensure access to these resources, Native leaders negotiated land rights in order to access benefits from the national push to develop oil fields. While there are ongoing and considerable challenges to wellbeing in many Native communities, Inuit governance institutions have proved as dynamic and adaptive as the earth on which their communities have sustained.</w:t>
      </w:r>
    </w:p>
    <w:p w14:paraId="3E275BEB" w14:textId="5956E1F5" w:rsidR="007E7C2D" w:rsidRPr="00710517" w:rsidRDefault="007E7C2D" w:rsidP="00710517">
      <w:pPr>
        <w:ind w:firstLine="720"/>
        <w:jc w:val="left"/>
        <w:rPr>
          <w:rFonts w:ascii="Times New Roman" w:hAnsi="Times New Roman"/>
        </w:rPr>
      </w:pPr>
      <w:r w:rsidRPr="00710517">
        <w:rPr>
          <w:rFonts w:ascii="Times New Roman" w:hAnsi="Times New Roman"/>
        </w:rPr>
        <w:t>Nevertheless, an ongoing narrative on Indigenous lives and livelihoods across the world, and particularly across the Arctic, is of a highly vulnerable population strongly dependent on a particular constellation of earth processes. Their vulnerability has been the object of widespread attention by academic research, in magazines, and activist advertising materials, rendering a worldwide association of climate change with Arctic change (see, for instance, the section on Warruwi in Northern Australia above). The role of Arctic peoples has been as victim of the force majeure that is anthropogenic climate change, and a reason to reduce global greenhouse gas emissions.  As a result, the anticipatory politics of Arctic industrial expansion is seen as an ‘Arctic paradox’ (Gabrielsen 2005). Yet here it is not the case that a well-known climate change is affecting all Arctic communities disastrously. The social-environmental changes that have been ongoing since Inuit arrived in the Arctic, and accelerated since the arrival of Yankee whalers at the end of the nineteent</w:t>
      </w:r>
      <w:bookmarkStart w:id="0" w:name="_GoBack"/>
      <w:bookmarkEnd w:id="0"/>
      <w:r w:rsidRPr="00710517">
        <w:rPr>
          <w:rFonts w:ascii="Times New Roman" w:hAnsi="Times New Roman"/>
        </w:rPr>
        <w:t xml:space="preserve">h century, tie in with current rapid change in both Earth systems and in industrial economies – changes that Inuit governance </w:t>
      </w:r>
      <w:r w:rsidR="007D6CAA">
        <w:rPr>
          <w:rFonts w:ascii="Times New Roman" w:hAnsi="Times New Roman"/>
        </w:rPr>
        <w:t>has</w:t>
      </w:r>
      <w:r w:rsidRPr="00710517">
        <w:rPr>
          <w:rFonts w:ascii="Times New Roman" w:hAnsi="Times New Roman"/>
        </w:rPr>
        <w:t xml:space="preserve"> proved apt to navigate. </w:t>
      </w:r>
    </w:p>
    <w:p w14:paraId="06FE1187" w14:textId="59268FB8" w:rsidR="007E7C2D" w:rsidRPr="00710517" w:rsidRDefault="007E7C2D" w:rsidP="00710517">
      <w:pPr>
        <w:ind w:firstLine="720"/>
        <w:jc w:val="left"/>
        <w:rPr>
          <w:rFonts w:ascii="Times New Roman" w:hAnsi="Times New Roman"/>
        </w:rPr>
      </w:pPr>
      <w:r w:rsidRPr="00710517">
        <w:rPr>
          <w:rFonts w:ascii="Times New Roman" w:hAnsi="Times New Roman"/>
        </w:rPr>
        <w:t xml:space="preserve">Anthony Giddens (1984) speaks of the expectation that identity and belonging will be sustained as ontological security. In the dynamic Arctic region, part of this security is found in the ability to ‘let go’. As part of a research visit to Barrow, </w:t>
      </w:r>
      <w:r w:rsidR="007D6CAA">
        <w:rPr>
          <w:rFonts w:ascii="Times New Roman" w:hAnsi="Times New Roman"/>
        </w:rPr>
        <w:t>conversations with residents</w:t>
      </w:r>
      <w:r w:rsidRPr="00710517">
        <w:rPr>
          <w:rFonts w:ascii="Times New Roman" w:hAnsi="Times New Roman"/>
        </w:rPr>
        <w:t xml:space="preserve"> suggested this inherent sense allowing change was tied to the historic loss of infrastructures along the retreating shorelines and the seasonal loss of sea ice. </w:t>
      </w:r>
      <w:r w:rsidR="00217CA7">
        <w:rPr>
          <w:rFonts w:ascii="Times New Roman" w:hAnsi="Times New Roman"/>
        </w:rPr>
        <w:t xml:space="preserve">Since the last ice age, </w:t>
      </w:r>
      <w:r w:rsidR="00D41EC6">
        <w:rPr>
          <w:rFonts w:ascii="Times New Roman" w:hAnsi="Times New Roman"/>
        </w:rPr>
        <w:t xml:space="preserve">sea level rise has inundated the Beringia </w:t>
      </w:r>
      <w:r w:rsidR="00F8435C">
        <w:rPr>
          <w:rFonts w:ascii="Times New Roman" w:hAnsi="Times New Roman"/>
        </w:rPr>
        <w:t>land bridge that once connected the Eurasian and North American continents</w:t>
      </w:r>
      <w:r w:rsidR="006B72B1">
        <w:rPr>
          <w:rFonts w:ascii="Times New Roman" w:hAnsi="Times New Roman"/>
        </w:rPr>
        <w:t xml:space="preserve"> (Mann et al. 2015)</w:t>
      </w:r>
      <w:r w:rsidR="00D41EC6">
        <w:rPr>
          <w:rFonts w:ascii="Times New Roman" w:hAnsi="Times New Roman"/>
        </w:rPr>
        <w:t xml:space="preserve">, </w:t>
      </w:r>
      <w:r w:rsidR="00F8435C">
        <w:rPr>
          <w:rFonts w:ascii="Times New Roman" w:hAnsi="Times New Roman"/>
        </w:rPr>
        <w:t xml:space="preserve">and continues to encroach on </w:t>
      </w:r>
      <w:r w:rsidR="00D41EC6">
        <w:rPr>
          <w:rFonts w:ascii="Times New Roman" w:hAnsi="Times New Roman"/>
        </w:rPr>
        <w:t xml:space="preserve">the coastline </w:t>
      </w:r>
      <w:r w:rsidR="00503F34">
        <w:rPr>
          <w:rFonts w:ascii="Times New Roman" w:hAnsi="Times New Roman"/>
        </w:rPr>
        <w:t>(</w:t>
      </w:r>
      <w:r w:rsidR="00D41EC6">
        <w:rPr>
          <w:rFonts w:ascii="Times New Roman" w:hAnsi="Times New Roman"/>
        </w:rPr>
        <w:t>Barnhart et al. 2014).</w:t>
      </w:r>
      <w:r w:rsidR="006B72B1">
        <w:rPr>
          <w:rFonts w:ascii="Times New Roman" w:hAnsi="Times New Roman"/>
        </w:rPr>
        <w:t xml:space="preserve"> This retreat, hence, has accompanied human settlements on the North Slope since the first </w:t>
      </w:r>
      <w:r w:rsidR="00503F34">
        <w:rPr>
          <w:rFonts w:ascii="Times New Roman" w:hAnsi="Times New Roman"/>
        </w:rPr>
        <w:t xml:space="preserve">people </w:t>
      </w:r>
      <w:r w:rsidR="006B72B1">
        <w:rPr>
          <w:rFonts w:ascii="Times New Roman" w:hAnsi="Times New Roman"/>
        </w:rPr>
        <w:t xml:space="preserve">arrived there </w:t>
      </w:r>
      <w:r w:rsidR="00503F34" w:rsidRPr="00503F34">
        <w:rPr>
          <w:rFonts w:ascii="Times New Roman" w:hAnsi="Times New Roman"/>
        </w:rPr>
        <w:t xml:space="preserve">at least 10,000 </w:t>
      </w:r>
      <w:r w:rsidR="006B72B1" w:rsidRPr="00503F34">
        <w:rPr>
          <w:rFonts w:ascii="Times New Roman" w:hAnsi="Times New Roman"/>
        </w:rPr>
        <w:t>years ago</w:t>
      </w:r>
      <w:r w:rsidR="00621B14">
        <w:rPr>
          <w:rFonts w:ascii="Times New Roman" w:hAnsi="Times New Roman"/>
        </w:rPr>
        <w:t>. The Barrow Heritage Museum</w:t>
      </w:r>
      <w:r w:rsidR="003E6441">
        <w:rPr>
          <w:rFonts w:ascii="Times New Roman" w:hAnsi="Times New Roman"/>
        </w:rPr>
        <w:t xml:space="preserve"> report</w:t>
      </w:r>
      <w:r w:rsidR="00621B14">
        <w:rPr>
          <w:rFonts w:ascii="Times New Roman" w:hAnsi="Times New Roman"/>
        </w:rPr>
        <w:t>s</w:t>
      </w:r>
      <w:r w:rsidR="003E6441">
        <w:rPr>
          <w:rFonts w:ascii="Times New Roman" w:hAnsi="Times New Roman"/>
        </w:rPr>
        <w:t xml:space="preserve"> that</w:t>
      </w:r>
      <w:r w:rsidR="00503F34">
        <w:rPr>
          <w:rFonts w:ascii="Times New Roman" w:hAnsi="Times New Roman"/>
        </w:rPr>
        <w:t xml:space="preserve"> all ice age sites are now under water</w:t>
      </w:r>
      <w:r w:rsidR="00E10515">
        <w:rPr>
          <w:rFonts w:ascii="Times New Roman" w:hAnsi="Times New Roman"/>
        </w:rPr>
        <w:t xml:space="preserve">. </w:t>
      </w:r>
      <w:r w:rsidR="00750F64">
        <w:rPr>
          <w:rFonts w:ascii="Times New Roman" w:hAnsi="Times New Roman"/>
        </w:rPr>
        <w:t xml:space="preserve">Many settlements have been abandoned over that period, and many more </w:t>
      </w:r>
      <w:r w:rsidR="00D30C6B">
        <w:rPr>
          <w:rFonts w:ascii="Times New Roman" w:hAnsi="Times New Roman"/>
        </w:rPr>
        <w:t xml:space="preserve">will </w:t>
      </w:r>
      <w:r w:rsidR="00750F64">
        <w:rPr>
          <w:rFonts w:ascii="Times New Roman" w:hAnsi="Times New Roman"/>
        </w:rPr>
        <w:t xml:space="preserve">need to be abandoned </w:t>
      </w:r>
      <w:r w:rsidR="00D30C6B">
        <w:rPr>
          <w:rFonts w:ascii="Times New Roman" w:hAnsi="Times New Roman"/>
        </w:rPr>
        <w:t>in the future as s</w:t>
      </w:r>
      <w:r w:rsidR="00503F34">
        <w:rPr>
          <w:rFonts w:ascii="Times New Roman" w:hAnsi="Times New Roman"/>
        </w:rPr>
        <w:t xml:space="preserve">horeline </w:t>
      </w:r>
      <w:r w:rsidR="00E10515">
        <w:rPr>
          <w:rFonts w:ascii="Times New Roman" w:hAnsi="Times New Roman"/>
        </w:rPr>
        <w:t xml:space="preserve">retreat </w:t>
      </w:r>
      <w:r w:rsidR="004E0667">
        <w:rPr>
          <w:rFonts w:ascii="Times New Roman" w:hAnsi="Times New Roman"/>
        </w:rPr>
        <w:t xml:space="preserve">accelerates </w:t>
      </w:r>
      <w:r w:rsidR="00503F34">
        <w:rPr>
          <w:rFonts w:ascii="Times New Roman" w:hAnsi="Times New Roman"/>
        </w:rPr>
        <w:t>(from 6,8m/yr for 1955-1979 to 13.6m/yr in 2002-2007, Barnhart et al. 2014)</w:t>
      </w:r>
      <w:r w:rsidR="006B72B1">
        <w:rPr>
          <w:rFonts w:ascii="Times New Roman" w:hAnsi="Times New Roman"/>
        </w:rPr>
        <w:t>.</w:t>
      </w:r>
      <w:r w:rsidR="00217CA7">
        <w:rPr>
          <w:rFonts w:ascii="Times New Roman" w:hAnsi="Times New Roman"/>
        </w:rPr>
        <w:t xml:space="preserve"> </w:t>
      </w:r>
      <w:r w:rsidRPr="00710517">
        <w:rPr>
          <w:rFonts w:ascii="Times New Roman" w:hAnsi="Times New Roman"/>
        </w:rPr>
        <w:t xml:space="preserve">In summarizing </w:t>
      </w:r>
      <w:r w:rsidRPr="00710517">
        <w:rPr>
          <w:rFonts w:ascii="Times New Roman" w:hAnsi="Times New Roman"/>
          <w:i/>
        </w:rPr>
        <w:t>Siku: Knowing Our Ice</w:t>
      </w:r>
      <w:r w:rsidRPr="00710517">
        <w:rPr>
          <w:rFonts w:ascii="Times New Roman" w:hAnsi="Times New Roman"/>
        </w:rPr>
        <w:t>, Bravo (2010) urges that policy and research recognize the social ontology of sea ice. Perhaps this entails a letting go. The Arctic continues to warm more rapidly than other regions of the world</w:t>
      </w:r>
      <w:r w:rsidR="006B72B1">
        <w:rPr>
          <w:rFonts w:ascii="Times New Roman" w:hAnsi="Times New Roman"/>
        </w:rPr>
        <w:t xml:space="preserve"> (</w:t>
      </w:r>
      <w:r w:rsidR="004824DF" w:rsidRPr="003E6441">
        <w:rPr>
          <w:rFonts w:ascii="Times New Roman" w:hAnsi="Times New Roman"/>
        </w:rPr>
        <w:t>Screen et al. 2014</w:t>
      </w:r>
      <w:r w:rsidR="006B72B1">
        <w:rPr>
          <w:rFonts w:ascii="Times New Roman" w:hAnsi="Times New Roman"/>
        </w:rPr>
        <w:t>)</w:t>
      </w:r>
      <w:r w:rsidRPr="00710517">
        <w:rPr>
          <w:rFonts w:ascii="Times New Roman" w:hAnsi="Times New Roman"/>
        </w:rPr>
        <w:t>. February 2016 saw temperatures 30 degrees above normal, and the North Pole experienced above-freezing temperatures mid-winter. A long history of interacting with a dynamic and changing Earth renders Inuit knowledge key to securing Arctic futures. In the negotiations over North Slope futures, therefore, a careful navigation between sea ice knowledge, risks to subsistence hunting, investments in exploration infrastructures, and retaining a seat at the negotiating table with national and international decision making bodies will require a carefully storied account of future hopes and goals, present risks, and ongoing traditions. Of what may the path forward demand letting go?</w:t>
      </w:r>
    </w:p>
    <w:p w14:paraId="5BF322A3" w14:textId="77777777" w:rsidR="007E7C2D" w:rsidRPr="00710517" w:rsidRDefault="007E7C2D" w:rsidP="00710517">
      <w:pPr>
        <w:ind w:firstLine="720"/>
        <w:jc w:val="left"/>
        <w:rPr>
          <w:rFonts w:ascii="Times New Roman" w:hAnsi="Times New Roman"/>
        </w:rPr>
      </w:pPr>
      <w:r w:rsidRPr="00710517">
        <w:rPr>
          <w:rFonts w:ascii="Times New Roman" w:hAnsi="Times New Roman"/>
        </w:rPr>
        <w:t xml:space="preserve">The rapid melting, erosion, and increasing industrial activity puts unprecedented pressures on the adaptive capacity of Inuit communities, but as in the Papua New Guinean and Australian cases, the stressors cannot be reduced to a set of problematic cultural relations. There are many who successfully transcend such boundaries. Instead, the risks are found in reified schisms where assumedly secure understandings of earth, water, ice, and air, and our relations with them (personal, </w:t>
      </w:r>
      <w:r w:rsidR="004C3CBB">
        <w:rPr>
          <w:rFonts w:ascii="Times New Roman" w:hAnsi="Times New Roman"/>
        </w:rPr>
        <w:t xml:space="preserve">cultural, </w:t>
      </w:r>
      <w:r w:rsidRPr="00710517">
        <w:rPr>
          <w:rFonts w:ascii="Times New Roman" w:hAnsi="Times New Roman"/>
        </w:rPr>
        <w:t xml:space="preserve">technological, scientific, political), fail to find purchase in the world, and limit adaptive relationships with their interchanging and transformational dynamics. </w:t>
      </w:r>
    </w:p>
    <w:p w14:paraId="1984A2B4" w14:textId="77777777" w:rsidR="007E7C2D" w:rsidRPr="00710517" w:rsidRDefault="007E7C2D" w:rsidP="00710517">
      <w:pPr>
        <w:pStyle w:val="Overskrift1"/>
        <w:jc w:val="left"/>
        <w:rPr>
          <w:rFonts w:cs="Times New Roman"/>
          <w:lang w:eastAsia="en-US"/>
        </w:rPr>
      </w:pPr>
      <w:r w:rsidRPr="00710517">
        <w:rPr>
          <w:rFonts w:cs="Times New Roman"/>
          <w:lang w:eastAsia="en-US"/>
        </w:rPr>
        <w:t>Concluding reflections on thinking the earth/Earth</w:t>
      </w:r>
    </w:p>
    <w:p w14:paraId="1062A4EA" w14:textId="77777777" w:rsidR="007E7C2D" w:rsidRPr="00710517" w:rsidRDefault="007E7C2D" w:rsidP="00710517">
      <w:pPr>
        <w:ind w:firstLine="720"/>
        <w:jc w:val="left"/>
        <w:rPr>
          <w:rFonts w:ascii="Times New Roman" w:hAnsi="Times New Roman"/>
          <w:lang w:eastAsia="en-US"/>
        </w:rPr>
      </w:pPr>
      <w:r w:rsidRPr="00710517">
        <w:rPr>
          <w:rFonts w:ascii="Times New Roman" w:hAnsi="Times New Roman"/>
          <w:lang w:eastAsia="en-US"/>
        </w:rPr>
        <w:t xml:space="preserve">Scholars, artists, students and professionals who met during Thinking the Earth (April 2015) were challenged to consider recurring themes – cultural ontologies and epistemologies, knowledge and power – as requiring a re-thinking of politics, custodianship and stewardship of the Earth. Ground-proofing this perhaps rather lofty conception of the purpose of our meeting, the Administrator of the Rhode Island Environmental Protection Agency, Curt Spalding, spoke of </w:t>
      </w:r>
      <w:r w:rsidRPr="00710517">
        <w:rPr>
          <w:rFonts w:ascii="Times New Roman" w:hAnsi="Times New Roman"/>
        </w:rPr>
        <w:t xml:space="preserve">the need to rethink our relationships with each other and with what we conceive of as ‘nature’. With one bureaucrat practising a rethinking of environmental policy, he is part of bringing Rhode Island to rival European counterparts in its climate change mitigation strategy, and in ushering improvements in environmental quality. While federal United States politicians and ministries seem unable to accept climate science, such examples give hope that larger changes are possible. </w:t>
      </w:r>
    </w:p>
    <w:p w14:paraId="335D7076" w14:textId="7D74B1D5" w:rsidR="007E7C2D" w:rsidRPr="00710517" w:rsidRDefault="007E7C2D" w:rsidP="00710517">
      <w:pPr>
        <w:ind w:firstLine="720"/>
        <w:jc w:val="left"/>
        <w:rPr>
          <w:rFonts w:ascii="Times New Roman" w:hAnsi="Times New Roman"/>
          <w:lang w:eastAsia="en-US"/>
        </w:rPr>
      </w:pPr>
      <w:r w:rsidRPr="00710517">
        <w:rPr>
          <w:rFonts w:ascii="Times New Roman" w:hAnsi="Times New Roman"/>
        </w:rPr>
        <w:t xml:space="preserve">In this </w:t>
      </w:r>
      <w:r w:rsidR="000A0E7A">
        <w:rPr>
          <w:rFonts w:ascii="Times New Roman" w:hAnsi="Times New Roman"/>
        </w:rPr>
        <w:t>paper</w:t>
      </w:r>
      <w:r w:rsidRPr="00710517">
        <w:rPr>
          <w:rFonts w:ascii="Times New Roman" w:hAnsi="Times New Roman"/>
        </w:rPr>
        <w:t xml:space="preserve"> I have </w:t>
      </w:r>
      <w:r w:rsidR="00E12F54">
        <w:rPr>
          <w:rFonts w:ascii="Times New Roman" w:hAnsi="Times New Roman"/>
        </w:rPr>
        <w:t>examined</w:t>
      </w:r>
      <w:r w:rsidRPr="00710517">
        <w:rPr>
          <w:rFonts w:ascii="Times New Roman" w:hAnsi="Times New Roman"/>
        </w:rPr>
        <w:t xml:space="preserve"> a </w:t>
      </w:r>
      <w:r w:rsidR="00E12F54">
        <w:rPr>
          <w:rFonts w:ascii="Times New Roman" w:hAnsi="Times New Roman"/>
        </w:rPr>
        <w:t>series of tensions between and within</w:t>
      </w:r>
      <w:r w:rsidRPr="00710517">
        <w:rPr>
          <w:rFonts w:ascii="Times New Roman" w:hAnsi="Times New Roman"/>
        </w:rPr>
        <w:t xml:space="preserve"> Aboriginal and Eurocentric conceptions of change in Earth systems. </w:t>
      </w:r>
      <w:r w:rsidRPr="00710517">
        <w:rPr>
          <w:rFonts w:ascii="Times New Roman" w:hAnsi="Times New Roman"/>
          <w:lang w:eastAsia="en-US"/>
        </w:rPr>
        <w:t>The aim of presenting these cases is not simply that we need to respect cultures other than our own, although of course that is a basic requirement of any practice. The aim is to recognize the need to understand how diverse ontologies emerge, entangle, and produce outcomes as we strive to understand and work with earth, water, air, and ice. Providing some insight</w:t>
      </w:r>
      <w:r w:rsidR="00E902AB">
        <w:rPr>
          <w:rFonts w:ascii="Times New Roman" w:hAnsi="Times New Roman"/>
          <w:lang w:eastAsia="en-US"/>
        </w:rPr>
        <w:t xml:space="preserve"> as to a </w:t>
      </w:r>
      <w:r w:rsidR="00E902AB" w:rsidRPr="00E902AB">
        <w:rPr>
          <w:rFonts w:ascii="Times New Roman" w:hAnsi="Times New Roman"/>
          <w:lang w:eastAsia="en-US"/>
        </w:rPr>
        <w:t>healthy acknowledgement of contradiction and incoherence</w:t>
      </w:r>
      <w:r w:rsidRPr="00710517">
        <w:rPr>
          <w:rFonts w:ascii="Times New Roman" w:hAnsi="Times New Roman"/>
          <w:lang w:eastAsia="en-US"/>
        </w:rPr>
        <w:t>, m</w:t>
      </w:r>
      <w:r w:rsidRPr="00710517">
        <w:rPr>
          <w:rFonts w:ascii="Times New Roman" w:hAnsi="Times New Roman"/>
        </w:rPr>
        <w:t>any Aboriginal cosmologies have greater acceptance for hybrid and relational</w:t>
      </w:r>
      <w:r w:rsidRPr="00710517">
        <w:rPr>
          <w:rFonts w:ascii="Times New Roman" w:hAnsi="Times New Roman"/>
          <w:lang w:eastAsia="en-US"/>
        </w:rPr>
        <w:t xml:space="preserve"> ontologies of Earth than do the Western sciences. Sociologist John Law (2004) observes the many Dreaming sites making up Uluru in central Australia as overlapping, contradicting, and re-presenting rock features in ways that prevent telling a single coherent history of how its features came to be. Law suggests Eurocentric traditions can and must learn from such narrative epistemologies (Veland and Lynch 2016b) in order not only to confront colonial legacies, but also to better understand the phenomena we research, manage, and govern. That Law’s (2004) book centers on his own seemingly distant field of medical research on alcoholic liver disease only speaks to the epistemic entrapment Western science is suffering under more broadly. </w:t>
      </w:r>
      <w:r w:rsidR="00A63D3B">
        <w:rPr>
          <w:rFonts w:ascii="Times New Roman" w:hAnsi="Times New Roman"/>
          <w:lang w:eastAsia="en-US"/>
        </w:rPr>
        <w:t>Enabling such insights</w:t>
      </w:r>
      <w:r w:rsidR="00A20920">
        <w:rPr>
          <w:rFonts w:ascii="Times New Roman" w:hAnsi="Times New Roman"/>
          <w:lang w:eastAsia="en-US"/>
        </w:rPr>
        <w:t xml:space="preserve">, authors such as </w:t>
      </w:r>
      <w:r w:rsidR="00A20920" w:rsidRPr="00C43BAF">
        <w:rPr>
          <w:rFonts w:ascii="Times New Roman" w:hAnsi="Times New Roman"/>
          <w:lang w:eastAsia="en-US"/>
        </w:rPr>
        <w:t>Mario</w:t>
      </w:r>
      <w:r w:rsidR="00A20920" w:rsidRPr="00DC4613">
        <w:rPr>
          <w:rFonts w:ascii="Arial" w:eastAsia="Times New Roman" w:hAnsi="Arial" w:cs="Arial"/>
          <w:color w:val="222222"/>
          <w:sz w:val="19"/>
          <w:szCs w:val="19"/>
          <w:shd w:val="clear" w:color="auto" w:fill="FFFFFF"/>
        </w:rPr>
        <w:t xml:space="preserve"> </w:t>
      </w:r>
      <w:r w:rsidR="00A20920" w:rsidRPr="00C43BAF">
        <w:rPr>
          <w:rFonts w:ascii="Times New Roman" w:hAnsi="Times New Roman"/>
          <w:lang w:eastAsia="en-US"/>
        </w:rPr>
        <w:t>Blaser, Noah Theriault, Igor Krupnik, Elizabeth Povinelli, Marisol de la Cadena, Julie Cruikshank, Lesley Green, Helen Verran, Zoe Todd, and many others</w:t>
      </w:r>
      <w:r w:rsidR="00A20920">
        <w:rPr>
          <w:rFonts w:ascii="Times New Roman" w:hAnsi="Times New Roman"/>
          <w:lang w:eastAsia="en-US"/>
        </w:rPr>
        <w:t xml:space="preserve"> have produced a </w:t>
      </w:r>
      <w:r w:rsidR="00A20920" w:rsidRPr="00C43BAF">
        <w:rPr>
          <w:rFonts w:ascii="Times New Roman" w:hAnsi="Times New Roman"/>
          <w:lang w:eastAsia="en-US"/>
        </w:rPr>
        <w:t xml:space="preserve">theoretically intensive </w:t>
      </w:r>
      <w:r w:rsidR="00A20920">
        <w:rPr>
          <w:rFonts w:ascii="Times New Roman" w:hAnsi="Times New Roman"/>
          <w:lang w:eastAsia="en-US"/>
        </w:rPr>
        <w:t xml:space="preserve">body of literature, but their findings can be inaccessible to physical scientist. </w:t>
      </w:r>
      <w:r w:rsidRPr="00710517">
        <w:rPr>
          <w:rFonts w:ascii="Times New Roman" w:hAnsi="Times New Roman"/>
          <w:lang w:eastAsia="en-US"/>
        </w:rPr>
        <w:t>Our lack of ability to act on climate change underscores the urgency to transform our ways of thinking, seeing, and doing (Howitt 2001, see also El Khoury 2015).</w:t>
      </w:r>
    </w:p>
    <w:p w14:paraId="22B03556" w14:textId="6A9832C6" w:rsidR="007E7C2D" w:rsidRPr="00710517" w:rsidRDefault="00E902AB" w:rsidP="00710517">
      <w:pPr>
        <w:ind w:firstLine="720"/>
        <w:jc w:val="left"/>
        <w:rPr>
          <w:rFonts w:ascii="Times New Roman" w:hAnsi="Times New Roman"/>
        </w:rPr>
      </w:pPr>
      <w:r>
        <w:rPr>
          <w:rFonts w:ascii="Times New Roman" w:hAnsi="Times New Roman"/>
          <w:lang w:eastAsia="en-US"/>
        </w:rPr>
        <w:t xml:space="preserve">The issue here is not that there are too many schisms, or that there should be fewer. Rather, </w:t>
      </w:r>
      <w:r w:rsidR="00FC077B">
        <w:rPr>
          <w:rFonts w:ascii="Times New Roman" w:hAnsi="Times New Roman"/>
          <w:lang w:eastAsia="en-US"/>
        </w:rPr>
        <w:t xml:space="preserve">the issue is with how we navigate </w:t>
      </w:r>
      <w:r w:rsidR="00FC077B" w:rsidRPr="00FC077B">
        <w:rPr>
          <w:rFonts w:ascii="Times New Roman" w:hAnsi="Times New Roman"/>
          <w:lang w:eastAsia="en-US"/>
        </w:rPr>
        <w:t>the schisms or incompatibilities between cosmologies</w:t>
      </w:r>
      <w:r w:rsidR="00BC42D0">
        <w:rPr>
          <w:rFonts w:ascii="Times New Roman" w:hAnsi="Times New Roman"/>
          <w:lang w:eastAsia="en-US"/>
        </w:rPr>
        <w:t xml:space="preserve"> in p</w:t>
      </w:r>
      <w:r w:rsidR="00BC42D0">
        <w:rPr>
          <w:rFonts w:ascii="Times New Roman" w:hAnsi="Times New Roman"/>
        </w:rPr>
        <w:t xml:space="preserve">ropositional (ElKhoury 2016) or </w:t>
      </w:r>
      <w:r w:rsidR="00BC42D0" w:rsidRPr="008F2AA5">
        <w:rPr>
          <w:rFonts w:ascii="Times New Roman" w:hAnsi="Times New Roman"/>
        </w:rPr>
        <w:t xml:space="preserve">agonistic </w:t>
      </w:r>
      <w:r w:rsidR="00BC42D0">
        <w:rPr>
          <w:rFonts w:ascii="Times New Roman" w:hAnsi="Times New Roman"/>
        </w:rPr>
        <w:t>(</w:t>
      </w:r>
      <w:r w:rsidR="00BC42D0" w:rsidRPr="008F2AA5">
        <w:rPr>
          <w:rFonts w:ascii="Times New Roman" w:hAnsi="Times New Roman"/>
        </w:rPr>
        <w:t>Barry</w:t>
      </w:r>
      <w:r w:rsidR="00BC42D0">
        <w:rPr>
          <w:rFonts w:ascii="Times New Roman" w:hAnsi="Times New Roman"/>
        </w:rPr>
        <w:t xml:space="preserve"> et al. </w:t>
      </w:r>
      <w:r w:rsidR="00BC42D0" w:rsidRPr="008F2AA5">
        <w:rPr>
          <w:rFonts w:ascii="Times New Roman" w:hAnsi="Times New Roman"/>
        </w:rPr>
        <w:t>2008)</w:t>
      </w:r>
      <w:r w:rsidR="00BC42D0">
        <w:rPr>
          <w:rFonts w:ascii="Times New Roman" w:hAnsi="Times New Roman"/>
        </w:rPr>
        <w:t xml:space="preserve"> ways</w:t>
      </w:r>
      <w:r w:rsidR="00FC077B" w:rsidRPr="00FC077B">
        <w:rPr>
          <w:rFonts w:ascii="Times New Roman" w:hAnsi="Times New Roman"/>
          <w:lang w:eastAsia="en-US"/>
        </w:rPr>
        <w:t xml:space="preserve">, instead of trying to integrate </w:t>
      </w:r>
      <w:r w:rsidR="00FC077B">
        <w:rPr>
          <w:rFonts w:ascii="Times New Roman" w:hAnsi="Times New Roman"/>
          <w:lang w:eastAsia="en-US"/>
        </w:rPr>
        <w:t>and harmoniz</w:t>
      </w:r>
      <w:r w:rsidR="00FC077B" w:rsidRPr="00FC077B">
        <w:rPr>
          <w:rFonts w:ascii="Times New Roman" w:hAnsi="Times New Roman"/>
          <w:lang w:eastAsia="en-US"/>
        </w:rPr>
        <w:t>e them into one coherent whole</w:t>
      </w:r>
      <w:r w:rsidR="008F2AA5">
        <w:rPr>
          <w:rFonts w:ascii="Times New Roman" w:hAnsi="Times New Roman"/>
          <w:lang w:eastAsia="en-US"/>
        </w:rPr>
        <w:t>.</w:t>
      </w:r>
      <w:r>
        <w:rPr>
          <w:rFonts w:ascii="Times New Roman" w:hAnsi="Times New Roman"/>
          <w:lang w:eastAsia="en-US"/>
        </w:rPr>
        <w:t xml:space="preserve"> </w:t>
      </w:r>
      <w:r w:rsidR="00E67135">
        <w:rPr>
          <w:rFonts w:ascii="Times New Roman" w:hAnsi="Times New Roman"/>
          <w:lang w:eastAsia="en-US"/>
        </w:rPr>
        <w:t xml:space="preserve">There is a </w:t>
      </w:r>
      <w:r w:rsidR="00B179F6">
        <w:rPr>
          <w:rFonts w:ascii="Times New Roman" w:hAnsi="Times New Roman"/>
          <w:lang w:eastAsia="en-US"/>
        </w:rPr>
        <w:t>r</w:t>
      </w:r>
      <w:r w:rsidR="00E67135">
        <w:rPr>
          <w:rFonts w:ascii="Times New Roman" w:hAnsi="Times New Roman"/>
          <w:lang w:eastAsia="en-US"/>
        </w:rPr>
        <w:t>ising</w:t>
      </w:r>
      <w:r w:rsidR="00E67135">
        <w:rPr>
          <w:rFonts w:ascii="Times New Roman" w:hAnsi="Times New Roman"/>
        </w:rPr>
        <w:t xml:space="preserve"> ground swell of </w:t>
      </w:r>
      <w:r w:rsidR="006C5A26">
        <w:rPr>
          <w:rFonts w:ascii="Times New Roman" w:hAnsi="Times New Roman"/>
        </w:rPr>
        <w:t xml:space="preserve">promising processes </w:t>
      </w:r>
      <w:r w:rsidR="00B179F6">
        <w:rPr>
          <w:rFonts w:ascii="Times New Roman" w:hAnsi="Times New Roman"/>
        </w:rPr>
        <w:t>that</w:t>
      </w:r>
      <w:r w:rsidR="008A0A9A">
        <w:rPr>
          <w:rFonts w:ascii="Times New Roman" w:hAnsi="Times New Roman"/>
        </w:rPr>
        <w:t xml:space="preserve"> engage in</w:t>
      </w:r>
      <w:r w:rsidR="006C5A26">
        <w:rPr>
          <w:rFonts w:ascii="Times New Roman" w:hAnsi="Times New Roman"/>
        </w:rPr>
        <w:t xml:space="preserve"> what Yates and colleagues (2017) term </w:t>
      </w:r>
      <w:r w:rsidR="006C5A26" w:rsidRPr="008A0A9A">
        <w:rPr>
          <w:rFonts w:ascii="Times New Roman" w:hAnsi="Times New Roman"/>
        </w:rPr>
        <w:t>ontological conjunctures</w:t>
      </w:r>
      <w:r w:rsidR="008A0A9A" w:rsidRPr="008A0A9A">
        <w:rPr>
          <w:rFonts w:ascii="Times New Roman" w:hAnsi="Times New Roman"/>
        </w:rPr>
        <w:t xml:space="preserve"> </w:t>
      </w:r>
      <w:r w:rsidR="008A0A9A">
        <w:rPr>
          <w:rFonts w:ascii="Times New Roman" w:hAnsi="Times New Roman"/>
        </w:rPr>
        <w:t xml:space="preserve">–places </w:t>
      </w:r>
      <w:r w:rsidR="00951AE2">
        <w:rPr>
          <w:rFonts w:ascii="Times New Roman" w:hAnsi="Times New Roman"/>
        </w:rPr>
        <w:t>of “</w:t>
      </w:r>
      <w:r w:rsidR="008A0A9A" w:rsidRPr="008A0A9A">
        <w:rPr>
          <w:rFonts w:ascii="Times New Roman" w:hAnsi="Times New Roman"/>
        </w:rPr>
        <w:t xml:space="preserve">networked dialogue among multiple </w:t>
      </w:r>
      <w:r>
        <w:rPr>
          <w:rFonts w:ascii="Times New Roman" w:hAnsi="Times New Roman"/>
        </w:rPr>
        <w:t>…</w:t>
      </w:r>
      <w:r w:rsidR="008A0A9A" w:rsidRPr="008A0A9A">
        <w:rPr>
          <w:rFonts w:ascii="Times New Roman" w:hAnsi="Times New Roman"/>
        </w:rPr>
        <w:t xml:space="preserve"> ontologies</w:t>
      </w:r>
      <w:r w:rsidR="006B5E03">
        <w:rPr>
          <w:rFonts w:ascii="Times New Roman" w:hAnsi="Times New Roman"/>
        </w:rPr>
        <w:t>”</w:t>
      </w:r>
      <w:r w:rsidR="00A931AA">
        <w:rPr>
          <w:rFonts w:ascii="Times New Roman" w:hAnsi="Times New Roman"/>
        </w:rPr>
        <w:t xml:space="preserve"> (p.1)</w:t>
      </w:r>
      <w:r w:rsidR="006C5A26">
        <w:rPr>
          <w:rFonts w:ascii="Times New Roman" w:hAnsi="Times New Roman"/>
        </w:rPr>
        <w:t xml:space="preserve">. </w:t>
      </w:r>
      <w:r w:rsidR="001E466B">
        <w:rPr>
          <w:rFonts w:ascii="Times New Roman" w:hAnsi="Times New Roman"/>
        </w:rPr>
        <w:t xml:space="preserve">Drawing on </w:t>
      </w:r>
      <w:r w:rsidR="00457350">
        <w:rPr>
          <w:rFonts w:ascii="Times New Roman" w:hAnsi="Times New Roman"/>
        </w:rPr>
        <w:t xml:space="preserve">Indigenous language in British Columbia, they present </w:t>
      </w:r>
      <w:r w:rsidR="001E466B" w:rsidRPr="001E466B">
        <w:rPr>
          <w:rFonts w:ascii="Times New Roman" w:hAnsi="Times New Roman"/>
          <w:i/>
        </w:rPr>
        <w:t>En’owkin</w:t>
      </w:r>
      <w:r w:rsidR="001E466B" w:rsidRPr="001E466B">
        <w:rPr>
          <w:rFonts w:ascii="Times New Roman" w:hAnsi="Times New Roman"/>
        </w:rPr>
        <w:t xml:space="preserve"> (or  En’owkinwixw)</w:t>
      </w:r>
      <w:r w:rsidR="001E466B">
        <w:rPr>
          <w:rFonts w:ascii="Times New Roman" w:hAnsi="Times New Roman"/>
        </w:rPr>
        <w:t xml:space="preserve">, </w:t>
      </w:r>
      <w:r w:rsidR="00457350">
        <w:rPr>
          <w:rFonts w:ascii="Times New Roman" w:hAnsi="Times New Roman"/>
        </w:rPr>
        <w:t>as a frame of ontological conjuncture that</w:t>
      </w:r>
      <w:r w:rsidR="001E466B">
        <w:rPr>
          <w:rFonts w:ascii="Times New Roman" w:hAnsi="Times New Roman"/>
        </w:rPr>
        <w:t xml:space="preserve"> “</w:t>
      </w:r>
      <w:r w:rsidR="001E466B" w:rsidRPr="001E466B">
        <w:rPr>
          <w:rFonts w:ascii="Times New Roman" w:hAnsi="Times New Roman"/>
        </w:rPr>
        <w:t>refers to</w:t>
      </w:r>
      <w:r w:rsidR="001E466B">
        <w:rPr>
          <w:rFonts w:ascii="Times New Roman" w:hAnsi="Times New Roman"/>
        </w:rPr>
        <w:t xml:space="preserve"> </w:t>
      </w:r>
      <w:r w:rsidR="001E466B" w:rsidRPr="001E466B">
        <w:rPr>
          <w:rFonts w:ascii="Times New Roman" w:hAnsi="Times New Roman"/>
        </w:rPr>
        <w:t>a process of consensus-making dialogue</w:t>
      </w:r>
      <w:r w:rsidR="001E466B">
        <w:rPr>
          <w:rFonts w:ascii="Times New Roman" w:hAnsi="Times New Roman"/>
        </w:rPr>
        <w:t>”</w:t>
      </w:r>
      <w:r w:rsidR="00107C4A">
        <w:rPr>
          <w:rFonts w:ascii="Times New Roman" w:hAnsi="Times New Roman"/>
        </w:rPr>
        <w:t xml:space="preserve"> (p.1). </w:t>
      </w:r>
      <w:r w:rsidR="006C20ED">
        <w:rPr>
          <w:rFonts w:ascii="Times New Roman" w:hAnsi="Times New Roman"/>
        </w:rPr>
        <w:t>Similarly</w:t>
      </w:r>
      <w:r w:rsidR="001E466B">
        <w:rPr>
          <w:rFonts w:ascii="Times New Roman" w:hAnsi="Times New Roman"/>
        </w:rPr>
        <w:t xml:space="preserve">, </w:t>
      </w:r>
      <w:r w:rsidR="001C161B">
        <w:rPr>
          <w:rFonts w:ascii="Times New Roman" w:hAnsi="Times New Roman"/>
        </w:rPr>
        <w:t>the</w:t>
      </w:r>
      <w:r w:rsidR="007E7C2D" w:rsidRPr="00710517">
        <w:rPr>
          <w:rFonts w:ascii="Times New Roman" w:hAnsi="Times New Roman"/>
        </w:rPr>
        <w:t xml:space="preserve"> idea of ‘ethnogeomorphology’ (Wilcock 2013) encapsulates the many and varied ways in which dynamic and shifting earth processes can be storied</w:t>
      </w:r>
      <w:r w:rsidR="008F2FAC">
        <w:rPr>
          <w:rFonts w:ascii="Times New Roman" w:hAnsi="Times New Roman"/>
        </w:rPr>
        <w:t xml:space="preserve"> culturally</w:t>
      </w:r>
      <w:r w:rsidR="007E7C2D" w:rsidRPr="00710517">
        <w:rPr>
          <w:rFonts w:ascii="Times New Roman" w:hAnsi="Times New Roman"/>
        </w:rPr>
        <w:t>. Drawing on “concepts of emergence, connectivity and space-time relationality”</w:t>
      </w:r>
      <w:r w:rsidR="00496614">
        <w:rPr>
          <w:rFonts w:ascii="Times New Roman" w:hAnsi="Times New Roman"/>
        </w:rPr>
        <w:t>,</w:t>
      </w:r>
      <w:r w:rsidR="007E7C2D" w:rsidRPr="00710517">
        <w:rPr>
          <w:rFonts w:ascii="Times New Roman" w:hAnsi="Times New Roman"/>
        </w:rPr>
        <w:t xml:space="preserve"> this “situated, non-relativist response to people–landscape connections” (</w:t>
      </w:r>
      <w:r w:rsidR="008B1806">
        <w:rPr>
          <w:rFonts w:ascii="Times New Roman" w:hAnsi="Times New Roman"/>
        </w:rPr>
        <w:t xml:space="preserve">Wilcock 2013, </w:t>
      </w:r>
      <w:r w:rsidR="00FC6983">
        <w:rPr>
          <w:rFonts w:ascii="Times New Roman" w:hAnsi="Times New Roman"/>
        </w:rPr>
        <w:t>p.</w:t>
      </w:r>
      <w:r w:rsidR="007E7C2D" w:rsidRPr="00710517">
        <w:rPr>
          <w:rFonts w:ascii="Times New Roman" w:hAnsi="Times New Roman"/>
        </w:rPr>
        <w:t>573) considers interactions with dynamic earth processes as moments of possible convergence across knowledge systems. In risk research, it has long been recognized that ‘environmental’ problems are really social problems that concern the distribution of goods between social groups (Hewitt 2014, 1995). Similar recognition in environmental policy says we are not really managing Earth systems, but rather human relationships. Drawing on the 2015 Papal Encyclical, Veland and Lynch (2016b) agree, “we cannot renew our relationship with nature without renewing our relationship with each other… the ‘natural’ world is created by, through and with the same human concepts, ideas and emotions that create the ‘social’” (</w:t>
      </w:r>
      <w:r w:rsidR="00FC6983">
        <w:rPr>
          <w:rFonts w:ascii="Times New Roman" w:hAnsi="Times New Roman"/>
        </w:rPr>
        <w:t>p.</w:t>
      </w:r>
      <w:r w:rsidR="007E7C2D" w:rsidRPr="00710517">
        <w:rPr>
          <w:rFonts w:ascii="Times New Roman" w:hAnsi="Times New Roman"/>
        </w:rPr>
        <w:t xml:space="preserve">7). A relational approach to natural resource management is one where Earth is recognized as the confluence of human values and perspectives, not made of -priori given categories that are then ‘managed’ (Suchet-Pearson and Howitt 2006). </w:t>
      </w:r>
    </w:p>
    <w:p w14:paraId="5CFAEF3E" w14:textId="6BE0C62B" w:rsidR="007E7C2D" w:rsidRPr="00710517" w:rsidRDefault="00BD2F34" w:rsidP="00710517">
      <w:pPr>
        <w:ind w:firstLine="720"/>
        <w:jc w:val="left"/>
        <w:rPr>
          <w:rFonts w:ascii="Times New Roman" w:hAnsi="Times New Roman"/>
          <w:lang w:eastAsia="en-US"/>
        </w:rPr>
      </w:pPr>
      <w:r>
        <w:rPr>
          <w:rFonts w:ascii="Times New Roman" w:hAnsi="Times New Roman"/>
        </w:rPr>
        <w:t>Yet how might these lessons from bridging ontological schisms between knowledge</w:t>
      </w:r>
      <w:r>
        <w:rPr>
          <w:rFonts w:ascii="Times New Roman" w:hAnsi="Times New Roman"/>
          <w:lang w:eastAsia="en-US"/>
        </w:rPr>
        <w:t xml:space="preserve"> systems be brought into a critical self-reflection within the </w:t>
      </w:r>
      <w:r w:rsidR="006D3FDF">
        <w:rPr>
          <w:rFonts w:ascii="Times New Roman" w:hAnsi="Times New Roman"/>
          <w:lang w:eastAsia="en-US"/>
        </w:rPr>
        <w:t xml:space="preserve">physical </w:t>
      </w:r>
      <w:r>
        <w:rPr>
          <w:rFonts w:ascii="Times New Roman" w:hAnsi="Times New Roman"/>
          <w:lang w:eastAsia="en-US"/>
        </w:rPr>
        <w:t xml:space="preserve">sciences? </w:t>
      </w:r>
      <w:r w:rsidR="00B76651">
        <w:rPr>
          <w:rFonts w:ascii="Times New Roman" w:hAnsi="Times New Roman"/>
          <w:lang w:eastAsia="en-US"/>
        </w:rPr>
        <w:t>This fascinating discussion is under development by, f</w:t>
      </w:r>
      <w:r>
        <w:rPr>
          <w:rFonts w:ascii="Times New Roman" w:hAnsi="Times New Roman"/>
          <w:lang w:eastAsia="en-US"/>
        </w:rPr>
        <w:t>or instance, Tadaki and colleagues (2015)</w:t>
      </w:r>
      <w:r w:rsidR="0095436D">
        <w:rPr>
          <w:rFonts w:ascii="Times New Roman" w:hAnsi="Times New Roman"/>
          <w:lang w:eastAsia="en-US"/>
        </w:rPr>
        <w:t>, who</w:t>
      </w:r>
      <w:r>
        <w:rPr>
          <w:rFonts w:ascii="Times New Roman" w:hAnsi="Times New Roman"/>
          <w:lang w:eastAsia="en-US"/>
        </w:rPr>
        <w:t xml:space="preserve"> encourage critical pr</w:t>
      </w:r>
      <w:r w:rsidR="00B76651">
        <w:rPr>
          <w:rFonts w:ascii="Times New Roman" w:hAnsi="Times New Roman"/>
          <w:lang w:eastAsia="en-US"/>
        </w:rPr>
        <w:t>actices in physical geography</w:t>
      </w:r>
      <w:r w:rsidR="002E18BB">
        <w:rPr>
          <w:rFonts w:ascii="Times New Roman" w:hAnsi="Times New Roman"/>
          <w:lang w:eastAsia="en-US"/>
        </w:rPr>
        <w:t xml:space="preserve"> to examine “</w:t>
      </w:r>
      <w:r w:rsidR="002E18BB" w:rsidRPr="002E18BB">
        <w:rPr>
          <w:rFonts w:ascii="Times New Roman" w:hAnsi="Times New Roman"/>
        </w:rPr>
        <w:t>ways in which our environmental objects could be assembled</w:t>
      </w:r>
      <w:r w:rsidR="002E18BB">
        <w:rPr>
          <w:rFonts w:ascii="Times New Roman" w:hAnsi="Times New Roman"/>
        </w:rPr>
        <w:t xml:space="preserve"> </w:t>
      </w:r>
      <w:r w:rsidR="002E18BB" w:rsidRPr="002E18BB">
        <w:rPr>
          <w:rFonts w:ascii="Times New Roman" w:hAnsi="Times New Roman"/>
        </w:rPr>
        <w:t>differently</w:t>
      </w:r>
      <w:r w:rsidR="002E18BB">
        <w:rPr>
          <w:rFonts w:ascii="Times New Roman" w:hAnsi="Times New Roman"/>
        </w:rPr>
        <w:t>” (p.160)</w:t>
      </w:r>
      <w:r>
        <w:rPr>
          <w:rFonts w:ascii="Times New Roman" w:hAnsi="Times New Roman"/>
          <w:lang w:eastAsia="en-US"/>
        </w:rPr>
        <w:t xml:space="preserve">. </w:t>
      </w:r>
      <w:r w:rsidR="007E7C2D" w:rsidRPr="00710517">
        <w:rPr>
          <w:rFonts w:ascii="Times New Roman" w:hAnsi="Times New Roman"/>
          <w:lang w:eastAsia="en-US"/>
        </w:rPr>
        <w:t xml:space="preserve">Many of our seemingly intractable global change problems stem from unquestioned and broad brush assumptions about Earth system processes. In the urgency to respond to global change, ideas of planetary boundaries (Rockstrom et al. 2009) and an Anthropocene Era (Crutzen 2006) make it seem as though Earth and the earth are inherently defined, bounded, and knowable. Helpful as planetary scale thinking is, my hope is that knowledge production can avoid any reified thinking of what Earth is, and can be. As climate change has </w:t>
      </w:r>
      <w:r w:rsidR="006C4FA4">
        <w:rPr>
          <w:rFonts w:ascii="Times New Roman" w:hAnsi="Times New Roman"/>
          <w:lang w:eastAsia="en-US"/>
        </w:rPr>
        <w:t>narrowed to</w:t>
      </w:r>
      <w:r w:rsidR="007E7C2D" w:rsidRPr="00710517">
        <w:rPr>
          <w:rFonts w:ascii="Times New Roman" w:hAnsi="Times New Roman"/>
          <w:lang w:eastAsia="en-US"/>
        </w:rPr>
        <w:t xml:space="preserve"> a particular story-line about greenhouse gas emissions, key and important decision-makers have disengaged, perceiving the science as misguided or even conspiratorial. Stories of a ‘good Anthropocene’ are urging forward a grand narrative inciting optimism that human abilities will soon enable us to live in a more harmonious relationship with Earth systems. Taking care to scale these grandest stories back to relations between people, we must keep asking what erasures planetary thinking might entail.</w:t>
      </w:r>
    </w:p>
    <w:p w14:paraId="21B916E9" w14:textId="2BEC209A" w:rsidR="007E7C2D" w:rsidRPr="00710517" w:rsidRDefault="007E7C2D" w:rsidP="0070183C">
      <w:pPr>
        <w:rPr>
          <w:rFonts w:ascii="Times New Roman" w:hAnsi="Times New Roman"/>
          <w:lang w:eastAsia="en-US"/>
        </w:rPr>
      </w:pPr>
      <w:r w:rsidRPr="00710517">
        <w:rPr>
          <w:rFonts w:ascii="Times New Roman" w:hAnsi="Times New Roman"/>
          <w:lang w:eastAsia="en-US"/>
        </w:rPr>
        <w:t xml:space="preserve">Ontological schisms in thinking the earth and Earth contribute procedural vulnerabilities to policy processes under rapid global change. Each of the cases presented above show how presumed and assumed knowledge – that earth, water, ice, and air behave and relate as separate knowable elements – can prevent policy and research from discovering innovative responses to global change, from adapting to climate change to forging relations with transnational corporations. </w:t>
      </w:r>
      <w:r w:rsidR="00D37333">
        <w:rPr>
          <w:rFonts w:ascii="Times New Roman" w:hAnsi="Times New Roman"/>
          <w:lang w:eastAsia="en-US"/>
        </w:rPr>
        <w:t>T</w:t>
      </w:r>
      <w:r w:rsidRPr="00710517">
        <w:rPr>
          <w:rFonts w:ascii="Times New Roman" w:hAnsi="Times New Roman"/>
        </w:rPr>
        <w:t xml:space="preserve">ransdisciplinary and adaptive governance approaches </w:t>
      </w:r>
      <w:r w:rsidR="00762962">
        <w:rPr>
          <w:rFonts w:ascii="Times New Roman" w:hAnsi="Times New Roman"/>
        </w:rPr>
        <w:t>make</w:t>
      </w:r>
      <w:r w:rsidRPr="00710517">
        <w:rPr>
          <w:rFonts w:ascii="Times New Roman" w:hAnsi="Times New Roman"/>
        </w:rPr>
        <w:t xml:space="preserve"> considerable advances toward constructing reflexive and iterative policy and research, </w:t>
      </w:r>
      <w:r w:rsidR="004E4F4A">
        <w:rPr>
          <w:rFonts w:ascii="Times New Roman" w:hAnsi="Times New Roman"/>
        </w:rPr>
        <w:t xml:space="preserve">and </w:t>
      </w:r>
      <w:r w:rsidR="007E0BB8">
        <w:rPr>
          <w:rFonts w:ascii="Times New Roman" w:hAnsi="Times New Roman"/>
        </w:rPr>
        <w:t>so opening for</w:t>
      </w:r>
      <w:r w:rsidRPr="00710517">
        <w:rPr>
          <w:rFonts w:ascii="Times New Roman" w:hAnsi="Times New Roman"/>
        </w:rPr>
        <w:t xml:space="preserve"> re-configuring governance frameworks that relate to, for instance, the Norwegian ice edge, or to Indigenous cosmologies of earth and sea</w:t>
      </w:r>
      <w:r w:rsidR="004E4F4A">
        <w:rPr>
          <w:rFonts w:ascii="Times New Roman" w:hAnsi="Times New Roman"/>
        </w:rPr>
        <w:t xml:space="preserve"> </w:t>
      </w:r>
      <w:r w:rsidR="00CE50E1">
        <w:rPr>
          <w:rFonts w:ascii="Times New Roman" w:hAnsi="Times New Roman"/>
        </w:rPr>
        <w:t>(Yates et al. 2017)</w:t>
      </w:r>
      <w:r w:rsidRPr="00710517">
        <w:rPr>
          <w:rFonts w:ascii="Times New Roman" w:hAnsi="Times New Roman"/>
        </w:rPr>
        <w:t xml:space="preserve">. </w:t>
      </w:r>
      <w:r w:rsidR="009D614B">
        <w:rPr>
          <w:rFonts w:ascii="Times New Roman" w:hAnsi="Times New Roman"/>
        </w:rPr>
        <w:t>In line with (Tadaki et al. 2016),</w:t>
      </w:r>
      <w:r w:rsidR="009D5CEB">
        <w:rPr>
          <w:rFonts w:ascii="Times New Roman" w:hAnsi="Times New Roman"/>
        </w:rPr>
        <w:t xml:space="preserve"> the argument made here is to look beyond methods of bridging what we already acknowledge as distinct knowledge systems, to</w:t>
      </w:r>
      <w:r w:rsidR="00834B01">
        <w:rPr>
          <w:rFonts w:ascii="Times New Roman" w:hAnsi="Times New Roman"/>
        </w:rPr>
        <w:t xml:space="preserve"> a</w:t>
      </w:r>
      <w:r w:rsidR="002B19CA">
        <w:rPr>
          <w:rFonts w:ascii="Times New Roman" w:hAnsi="Times New Roman"/>
        </w:rPr>
        <w:t xml:space="preserve">cknowledge and </w:t>
      </w:r>
      <w:r w:rsidR="007E0BB8">
        <w:rPr>
          <w:rFonts w:ascii="Times New Roman" w:hAnsi="Times New Roman"/>
        </w:rPr>
        <w:t>transcend</w:t>
      </w:r>
      <w:r w:rsidRPr="00710517">
        <w:rPr>
          <w:rFonts w:ascii="Times New Roman" w:hAnsi="Times New Roman"/>
        </w:rPr>
        <w:t xml:space="preserve"> ontological schisms </w:t>
      </w:r>
      <w:r w:rsidR="009D5CEB">
        <w:rPr>
          <w:rFonts w:ascii="Times New Roman" w:hAnsi="Times New Roman"/>
        </w:rPr>
        <w:t xml:space="preserve">that exist within </w:t>
      </w:r>
      <w:r w:rsidR="007E0BB8">
        <w:rPr>
          <w:rFonts w:ascii="Times New Roman" w:hAnsi="Times New Roman"/>
        </w:rPr>
        <w:t>as well as across</w:t>
      </w:r>
      <w:r w:rsidR="009D5CEB">
        <w:rPr>
          <w:rFonts w:ascii="Times New Roman" w:hAnsi="Times New Roman"/>
        </w:rPr>
        <w:t xml:space="preserve"> knowledge systems. </w:t>
      </w:r>
      <w:r w:rsidR="002D6313">
        <w:rPr>
          <w:rFonts w:ascii="Times New Roman" w:hAnsi="Times New Roman"/>
        </w:rPr>
        <w:t>This</w:t>
      </w:r>
      <w:r w:rsidR="009D5CEB">
        <w:rPr>
          <w:rFonts w:ascii="Times New Roman" w:hAnsi="Times New Roman"/>
        </w:rPr>
        <w:t xml:space="preserve"> </w:t>
      </w:r>
      <w:r w:rsidRPr="00710517">
        <w:rPr>
          <w:rFonts w:ascii="Times New Roman" w:hAnsi="Times New Roman"/>
        </w:rPr>
        <w:t xml:space="preserve">requires </w:t>
      </w:r>
      <w:r w:rsidR="002D6313">
        <w:rPr>
          <w:rFonts w:ascii="Times New Roman" w:hAnsi="Times New Roman"/>
        </w:rPr>
        <w:t xml:space="preserve">more than attention to methods, and </w:t>
      </w:r>
      <w:r w:rsidRPr="00710517">
        <w:rPr>
          <w:rFonts w:ascii="Times New Roman" w:hAnsi="Times New Roman"/>
        </w:rPr>
        <w:t>a more fundamental shift toward relational onto</w:t>
      </w:r>
      <w:r w:rsidR="00B70C20">
        <w:rPr>
          <w:rFonts w:ascii="Times New Roman" w:hAnsi="Times New Roman"/>
        </w:rPr>
        <w:t>-epistemo</w:t>
      </w:r>
      <w:r w:rsidRPr="00710517">
        <w:rPr>
          <w:rFonts w:ascii="Times New Roman" w:hAnsi="Times New Roman"/>
        </w:rPr>
        <w:t xml:space="preserve">logies (Howitt and Suchet-Pearson 2006) that rediscover and reinvent relationships with </w:t>
      </w:r>
      <w:r w:rsidR="002D6313">
        <w:rPr>
          <w:rFonts w:ascii="Times New Roman" w:hAnsi="Times New Roman"/>
        </w:rPr>
        <w:t>spatial and temporal</w:t>
      </w:r>
      <w:r w:rsidRPr="00710517">
        <w:rPr>
          <w:rFonts w:ascii="Times New Roman" w:hAnsi="Times New Roman"/>
        </w:rPr>
        <w:t xml:space="preserve"> scales of planetary systems. </w:t>
      </w:r>
      <w:r w:rsidR="00D03A26">
        <w:rPr>
          <w:rFonts w:ascii="Times New Roman" w:hAnsi="Times New Roman"/>
        </w:rPr>
        <w:t>Writing between sociology and economics</w:t>
      </w:r>
      <w:r w:rsidR="00475857">
        <w:rPr>
          <w:rFonts w:ascii="Times New Roman" w:hAnsi="Times New Roman"/>
        </w:rPr>
        <w:t>, Curry and Koczberski (2009) suggest relational approaches have “</w:t>
      </w:r>
      <w:r w:rsidR="00475857" w:rsidRPr="00475857">
        <w:rPr>
          <w:rFonts w:ascii="Times New Roman" w:hAnsi="Times New Roman"/>
        </w:rPr>
        <w:t xml:space="preserve">capacity to reveal how economy and society are co-constituted... from social relationships, rather than maintaining the conceptual distinction between the economic and the social” (p.99). </w:t>
      </w:r>
      <w:r w:rsidRPr="00710517">
        <w:rPr>
          <w:rFonts w:ascii="Times New Roman" w:hAnsi="Times New Roman"/>
        </w:rPr>
        <w:t xml:space="preserve">This is </w:t>
      </w:r>
      <w:r w:rsidR="007E0BB8">
        <w:rPr>
          <w:rFonts w:ascii="Times New Roman" w:hAnsi="Times New Roman"/>
        </w:rPr>
        <w:t>a pursuit that requires applying lessons from social science and humanities research not just to fight for justice, but to</w:t>
      </w:r>
      <w:r w:rsidRPr="00710517">
        <w:rPr>
          <w:rFonts w:ascii="Times New Roman" w:hAnsi="Times New Roman"/>
        </w:rPr>
        <w:t xml:space="preserve"> re-</w:t>
      </w:r>
      <w:r w:rsidR="001379B6">
        <w:rPr>
          <w:rFonts w:ascii="Times New Roman" w:hAnsi="Times New Roman"/>
        </w:rPr>
        <w:t>think</w:t>
      </w:r>
      <w:r w:rsidR="001F6464">
        <w:rPr>
          <w:rFonts w:ascii="Times New Roman" w:hAnsi="Times New Roman"/>
        </w:rPr>
        <w:t xml:space="preserve"> the</w:t>
      </w:r>
      <w:r w:rsidRPr="00710517">
        <w:rPr>
          <w:rFonts w:ascii="Times New Roman" w:hAnsi="Times New Roman"/>
        </w:rPr>
        <w:t xml:space="preserve"> Earth</w:t>
      </w:r>
      <w:r w:rsidRPr="00710517">
        <w:rPr>
          <w:rFonts w:ascii="Times New Roman" w:hAnsi="Times New Roman"/>
          <w:lang w:eastAsia="en-US"/>
        </w:rPr>
        <w:t xml:space="preserve"> for resource and environmental policy in the 21st century and beyond. </w:t>
      </w:r>
    </w:p>
    <w:p w14:paraId="7DB1F760" w14:textId="4AE2EB6A" w:rsidR="00771AA6" w:rsidRPr="00771AA6" w:rsidRDefault="00771AA6" w:rsidP="00771AA6">
      <w:pPr>
        <w:pStyle w:val="Overskrift1"/>
        <w:jc w:val="left"/>
        <w:rPr>
          <w:rFonts w:cs="Times New Roman"/>
          <w:lang w:eastAsia="en-US"/>
        </w:rPr>
      </w:pPr>
      <w:r w:rsidRPr="00771AA6">
        <w:rPr>
          <w:rFonts w:cs="Times New Roman"/>
          <w:lang w:eastAsia="en-US"/>
        </w:rPr>
        <w:t>Acknowledgements</w:t>
      </w:r>
    </w:p>
    <w:p w14:paraId="5C210CC9" w14:textId="686DDD46" w:rsidR="00771AA6" w:rsidRPr="00D46175" w:rsidRDefault="006C0729" w:rsidP="00771AA6">
      <w:pPr>
        <w:rPr>
          <w:rFonts w:ascii="Times New Roman" w:hAnsi="Times New Roman"/>
        </w:rPr>
      </w:pPr>
      <w:r w:rsidRPr="00D46175">
        <w:rPr>
          <w:rFonts w:ascii="Times New Roman" w:hAnsi="Times New Roman"/>
        </w:rPr>
        <w:t xml:space="preserve">I am grateful to Lenore Manderson </w:t>
      </w:r>
      <w:r w:rsidR="00A44B3A">
        <w:rPr>
          <w:rFonts w:ascii="Times New Roman" w:hAnsi="Times New Roman"/>
        </w:rPr>
        <w:t xml:space="preserve">for </w:t>
      </w:r>
      <w:r w:rsidR="00D46175">
        <w:rPr>
          <w:rFonts w:ascii="Times New Roman" w:hAnsi="Times New Roman"/>
        </w:rPr>
        <w:t xml:space="preserve">enabling transdisciplinary </w:t>
      </w:r>
      <w:r w:rsidR="00D46175" w:rsidRPr="00D46175">
        <w:rPr>
          <w:rFonts w:ascii="Times New Roman" w:hAnsi="Times New Roman"/>
        </w:rPr>
        <w:t xml:space="preserve">discussions during </w:t>
      </w:r>
      <w:r w:rsidR="00D46175" w:rsidRPr="005E630E">
        <w:rPr>
          <w:rFonts w:ascii="Times New Roman" w:hAnsi="Times New Roman"/>
          <w:i/>
        </w:rPr>
        <w:t>Thinking the Earth</w:t>
      </w:r>
      <w:r w:rsidR="00806295">
        <w:rPr>
          <w:rFonts w:ascii="Times New Roman" w:hAnsi="Times New Roman"/>
        </w:rPr>
        <w:t xml:space="preserve"> in April 2015</w:t>
      </w:r>
      <w:r w:rsidR="003A6630">
        <w:rPr>
          <w:rFonts w:ascii="Times New Roman" w:hAnsi="Times New Roman"/>
        </w:rPr>
        <w:t xml:space="preserve">, as part of the </w:t>
      </w:r>
      <w:r w:rsidR="003A6630">
        <w:rPr>
          <w:rFonts w:ascii="Times New Roman" w:hAnsi="Times New Roman"/>
          <w:i/>
        </w:rPr>
        <w:t xml:space="preserve">Earth, Itself </w:t>
      </w:r>
      <w:r w:rsidR="003A6630">
        <w:rPr>
          <w:rFonts w:ascii="Times New Roman" w:hAnsi="Times New Roman"/>
        </w:rPr>
        <w:t>seminar series</w:t>
      </w:r>
      <w:r w:rsidR="00D46175" w:rsidRPr="00710517">
        <w:rPr>
          <w:rFonts w:ascii="Times New Roman" w:hAnsi="Times New Roman"/>
        </w:rPr>
        <w:t xml:space="preserve"> </w:t>
      </w:r>
      <w:r w:rsidR="00D46175">
        <w:rPr>
          <w:rFonts w:ascii="Times New Roman" w:hAnsi="Times New Roman"/>
        </w:rPr>
        <w:t xml:space="preserve">at Brown University in </w:t>
      </w:r>
      <w:r w:rsidR="00BB762D">
        <w:rPr>
          <w:rFonts w:ascii="Times New Roman" w:hAnsi="Times New Roman"/>
        </w:rPr>
        <w:t>(</w:t>
      </w:r>
      <w:r w:rsidR="00D46175">
        <w:rPr>
          <w:rFonts w:ascii="Times New Roman" w:hAnsi="Times New Roman"/>
        </w:rPr>
        <w:t>2015</w:t>
      </w:r>
      <w:r w:rsidR="00BB762D">
        <w:rPr>
          <w:rFonts w:ascii="Times New Roman" w:hAnsi="Times New Roman"/>
        </w:rPr>
        <w:t>-2018)</w:t>
      </w:r>
      <w:r w:rsidR="00D46175">
        <w:rPr>
          <w:rFonts w:ascii="Times New Roman" w:hAnsi="Times New Roman"/>
        </w:rPr>
        <w:t xml:space="preserve">, and for insightful suggestions </w:t>
      </w:r>
      <w:r w:rsidR="00A6449B">
        <w:rPr>
          <w:rFonts w:ascii="Times New Roman" w:hAnsi="Times New Roman"/>
        </w:rPr>
        <w:t xml:space="preserve">and prompts </w:t>
      </w:r>
      <w:r w:rsidR="00D46175">
        <w:rPr>
          <w:rFonts w:ascii="Times New Roman" w:hAnsi="Times New Roman"/>
        </w:rPr>
        <w:t xml:space="preserve">along the course of writing this paper. </w:t>
      </w:r>
      <w:r w:rsidR="00027330">
        <w:rPr>
          <w:rFonts w:ascii="Times New Roman" w:hAnsi="Times New Roman"/>
        </w:rPr>
        <w:t xml:space="preserve">I would also like to acknowledge </w:t>
      </w:r>
      <w:r w:rsidR="001E4C87">
        <w:rPr>
          <w:rFonts w:ascii="Times New Roman" w:hAnsi="Times New Roman"/>
        </w:rPr>
        <w:t xml:space="preserve">Rosemary Urabadi, Jenny Inmalugulu, Jimmy Namayiwa,  </w:t>
      </w:r>
      <w:r w:rsidR="001E4C87" w:rsidRPr="001E4C87">
        <w:rPr>
          <w:rFonts w:ascii="Times New Roman" w:hAnsi="Times New Roman"/>
        </w:rPr>
        <w:t xml:space="preserve">Billy </w:t>
      </w:r>
      <w:r w:rsidR="001E4C87" w:rsidRPr="000A1EB4">
        <w:rPr>
          <w:rFonts w:ascii="Times New Roman" w:hAnsi="Times New Roman"/>
        </w:rPr>
        <w:t>Nawaloinba</w:t>
      </w:r>
      <w:r w:rsidR="00027330" w:rsidRPr="000A1EB4">
        <w:rPr>
          <w:rFonts w:ascii="Times New Roman" w:hAnsi="Times New Roman"/>
        </w:rPr>
        <w:t>,</w:t>
      </w:r>
      <w:r w:rsidR="00703E70" w:rsidRPr="000A1EB4">
        <w:rPr>
          <w:rFonts w:ascii="Times New Roman" w:hAnsi="Times New Roman"/>
        </w:rPr>
        <w:t xml:space="preserve"> as well as</w:t>
      </w:r>
      <w:r w:rsidR="00027330" w:rsidRPr="000A1EB4">
        <w:rPr>
          <w:rFonts w:ascii="Times New Roman" w:hAnsi="Times New Roman"/>
        </w:rPr>
        <w:t xml:space="preserve"> Richie Howitt</w:t>
      </w:r>
      <w:r w:rsidR="00D83224" w:rsidRPr="000A1EB4">
        <w:rPr>
          <w:rFonts w:ascii="Times New Roman" w:hAnsi="Times New Roman"/>
        </w:rPr>
        <w:t>,</w:t>
      </w:r>
      <w:r w:rsidR="00691027" w:rsidRPr="000A1EB4">
        <w:rPr>
          <w:rFonts w:ascii="Times New Roman" w:hAnsi="Times New Roman"/>
        </w:rPr>
        <w:t xml:space="preserve"> </w:t>
      </w:r>
      <w:r w:rsidR="00703E70" w:rsidRPr="000A1EB4">
        <w:rPr>
          <w:rFonts w:ascii="Times New Roman" w:hAnsi="Times New Roman"/>
        </w:rPr>
        <w:t>Amanda Lynch</w:t>
      </w:r>
      <w:r w:rsidR="00D83224" w:rsidRPr="000A1EB4">
        <w:rPr>
          <w:rFonts w:ascii="Times New Roman" w:hAnsi="Times New Roman"/>
        </w:rPr>
        <w:t xml:space="preserve">, </w:t>
      </w:r>
      <w:r w:rsidR="00D83224" w:rsidRPr="00C55267">
        <w:rPr>
          <w:rFonts w:ascii="Times New Roman" w:hAnsi="Times New Roman"/>
        </w:rPr>
        <w:t>Pat</w:t>
      </w:r>
      <w:r w:rsidR="000A1EB4" w:rsidRPr="000A1EB4">
        <w:rPr>
          <w:rFonts w:ascii="Times New Roman" w:hAnsi="Times New Roman"/>
        </w:rPr>
        <w:t>rick Galvin</w:t>
      </w:r>
      <w:r w:rsidR="005435CF" w:rsidRPr="000A1EB4">
        <w:rPr>
          <w:rFonts w:ascii="Times New Roman" w:hAnsi="Times New Roman"/>
        </w:rPr>
        <w:t>, Brigt Dale, Berit</w:t>
      </w:r>
      <w:r w:rsidR="005435CF">
        <w:rPr>
          <w:rFonts w:ascii="Times New Roman" w:hAnsi="Times New Roman"/>
        </w:rPr>
        <w:t xml:space="preserve"> Kristoffersen, </w:t>
      </w:r>
      <w:r w:rsidR="00D83224">
        <w:rPr>
          <w:rFonts w:ascii="Times New Roman" w:hAnsi="Times New Roman"/>
        </w:rPr>
        <w:t xml:space="preserve">and </w:t>
      </w:r>
      <w:r w:rsidR="005435CF">
        <w:rPr>
          <w:rFonts w:ascii="Times New Roman" w:hAnsi="Times New Roman"/>
        </w:rPr>
        <w:t>Grete Hovelsrud</w:t>
      </w:r>
      <w:r w:rsidR="00027330">
        <w:rPr>
          <w:rFonts w:ascii="Times New Roman" w:hAnsi="Times New Roman"/>
        </w:rPr>
        <w:t xml:space="preserve">. </w:t>
      </w:r>
      <w:r w:rsidR="00396AA4">
        <w:rPr>
          <w:rFonts w:ascii="Times New Roman" w:hAnsi="Times New Roman"/>
        </w:rPr>
        <w:t>T</w:t>
      </w:r>
      <w:r w:rsidR="008564BF">
        <w:rPr>
          <w:rFonts w:ascii="Times New Roman" w:hAnsi="Times New Roman"/>
        </w:rPr>
        <w:t xml:space="preserve">wo anonymous reviewers provided </w:t>
      </w:r>
      <w:r w:rsidR="005435CF">
        <w:rPr>
          <w:rFonts w:ascii="Times New Roman" w:hAnsi="Times New Roman"/>
        </w:rPr>
        <w:t>insightful</w:t>
      </w:r>
      <w:r w:rsidR="008564BF">
        <w:rPr>
          <w:rFonts w:ascii="Times New Roman" w:hAnsi="Times New Roman"/>
        </w:rPr>
        <w:t xml:space="preserve"> questions</w:t>
      </w:r>
      <w:r w:rsidR="002630BF">
        <w:rPr>
          <w:rFonts w:ascii="Times New Roman" w:hAnsi="Times New Roman"/>
        </w:rPr>
        <w:t xml:space="preserve"> and suggestions</w:t>
      </w:r>
      <w:r w:rsidR="008564BF">
        <w:rPr>
          <w:rFonts w:ascii="Times New Roman" w:hAnsi="Times New Roman"/>
        </w:rPr>
        <w:t>.</w:t>
      </w:r>
      <w:r w:rsidR="0069383B">
        <w:rPr>
          <w:rFonts w:ascii="Times New Roman" w:hAnsi="Times New Roman"/>
        </w:rPr>
        <w:t xml:space="preserve"> Any errors are my own.</w:t>
      </w:r>
    </w:p>
    <w:p w14:paraId="54B0A603" w14:textId="77777777" w:rsidR="007E7C2D" w:rsidRPr="00710517" w:rsidRDefault="007E7C2D" w:rsidP="00710517">
      <w:pPr>
        <w:pStyle w:val="Overskrift1"/>
        <w:jc w:val="left"/>
        <w:rPr>
          <w:rFonts w:cs="Times New Roman"/>
          <w:lang w:eastAsia="en-US"/>
        </w:rPr>
      </w:pPr>
      <w:r w:rsidRPr="00710517">
        <w:rPr>
          <w:rFonts w:cs="Times New Roman"/>
          <w:lang w:eastAsia="en-US"/>
        </w:rPr>
        <w:t>References</w:t>
      </w:r>
    </w:p>
    <w:p w14:paraId="69957F2D" w14:textId="77777777" w:rsidR="005C3583" w:rsidRPr="005C3583" w:rsidRDefault="005C3583" w:rsidP="005C3583">
      <w:pPr>
        <w:pStyle w:val="EndNoteBibliography"/>
        <w:spacing w:line="480" w:lineRule="auto"/>
        <w:jc w:val="left"/>
        <w:rPr>
          <w:rFonts w:ascii="Times New Roman" w:hAnsi="Times New Roman"/>
          <w:i/>
          <w:noProof/>
        </w:rPr>
      </w:pPr>
      <w:r w:rsidRPr="005C3583">
        <w:rPr>
          <w:rFonts w:ascii="Times New Roman" w:hAnsi="Times New Roman"/>
          <w:noProof/>
        </w:rPr>
        <w:t>Allen, B. J. (1985). "Dynamics of fallow successions and introduction of robusta coffee in shifting cultivation areas in the lowlands of Papua New Guinea."</w:t>
      </w:r>
      <w:r w:rsidRPr="005C3583">
        <w:rPr>
          <w:rFonts w:ascii="Times New Roman" w:hAnsi="Times New Roman"/>
          <w:i/>
          <w:noProof/>
        </w:rPr>
        <w:t xml:space="preserve"> Agroforestry Systems </w:t>
      </w:r>
      <w:r w:rsidRPr="005C3583">
        <w:rPr>
          <w:rFonts w:ascii="Times New Roman" w:hAnsi="Times New Roman"/>
          <w:noProof/>
        </w:rPr>
        <w:t>3(3):</w:t>
      </w:r>
      <w:r w:rsidRPr="005C3583">
        <w:rPr>
          <w:rFonts w:ascii="Times New Roman" w:hAnsi="Times New Roman"/>
          <w:i/>
          <w:noProof/>
        </w:rPr>
        <w:t xml:space="preserve"> </w:t>
      </w:r>
      <w:r w:rsidRPr="005C3583">
        <w:rPr>
          <w:rFonts w:ascii="Times New Roman" w:hAnsi="Times New Roman"/>
          <w:noProof/>
        </w:rPr>
        <w:t>227-238.</w:t>
      </w:r>
    </w:p>
    <w:p w14:paraId="17DD91DE" w14:textId="673AA4FC"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Allen, D. (1994). </w:t>
      </w:r>
      <w:r w:rsidR="005C3583">
        <w:rPr>
          <w:rFonts w:ascii="Times New Roman" w:hAnsi="Times New Roman"/>
          <w:noProof/>
        </w:rPr>
        <w:t>“</w:t>
      </w:r>
      <w:r w:rsidRPr="00710517">
        <w:rPr>
          <w:rFonts w:ascii="Times New Roman" w:hAnsi="Times New Roman"/>
          <w:noProof/>
        </w:rPr>
        <w:t>Salt-water dreaming</w:t>
      </w:r>
      <w:r w:rsidR="005C3583">
        <w:rPr>
          <w:rFonts w:ascii="Times New Roman" w:hAnsi="Times New Roman"/>
          <w:noProof/>
        </w:rPr>
        <w:t>”</w:t>
      </w:r>
      <w:r w:rsidRPr="005C3583">
        <w:rPr>
          <w:rFonts w:ascii="Times New Roman" w:hAnsi="Times New Roman"/>
          <w:noProof/>
        </w:rPr>
        <w:t>.</w:t>
      </w:r>
      <w:r w:rsidRPr="00710517">
        <w:rPr>
          <w:rFonts w:ascii="Times New Roman" w:hAnsi="Times New Roman"/>
          <w:noProof/>
        </w:rPr>
        <w:t xml:space="preserve"> </w:t>
      </w:r>
      <w:r w:rsidRPr="00710517">
        <w:rPr>
          <w:rFonts w:ascii="Times New Roman" w:hAnsi="Times New Roman"/>
          <w:i/>
          <w:noProof/>
        </w:rPr>
        <w:t xml:space="preserve">Surviving columbus: Indigenous peoples, political reform and environmental management in </w:t>
      </w:r>
      <w:r w:rsidR="00D80893">
        <w:rPr>
          <w:rFonts w:ascii="Times New Roman" w:hAnsi="Times New Roman"/>
          <w:i/>
          <w:noProof/>
        </w:rPr>
        <w:t>N</w:t>
      </w:r>
      <w:r w:rsidRPr="00710517">
        <w:rPr>
          <w:rFonts w:ascii="Times New Roman" w:hAnsi="Times New Roman"/>
          <w:i/>
          <w:noProof/>
        </w:rPr>
        <w:t xml:space="preserve">orth </w:t>
      </w:r>
      <w:r w:rsidR="00D80893">
        <w:rPr>
          <w:rFonts w:ascii="Times New Roman" w:hAnsi="Times New Roman"/>
          <w:i/>
          <w:noProof/>
        </w:rPr>
        <w:t>A</w:t>
      </w:r>
      <w:r w:rsidRPr="00710517">
        <w:rPr>
          <w:rFonts w:ascii="Times New Roman" w:hAnsi="Times New Roman"/>
          <w:i/>
          <w:noProof/>
        </w:rPr>
        <w:t>ustralia conference.</w:t>
      </w:r>
      <w:r w:rsidRPr="00710517">
        <w:rPr>
          <w:rFonts w:ascii="Times New Roman" w:hAnsi="Times New Roman"/>
          <w:noProof/>
        </w:rPr>
        <w:t xml:space="preserve"> Darwin, NT, North Australia Research Unit, National Australian University.</w:t>
      </w:r>
    </w:p>
    <w:p w14:paraId="2A319DC8"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Altman, J. C. and P. J. Whitehead (2003). Caring for country and sustainable indigenous development: Opportunities, constraints and innovation. </w:t>
      </w:r>
      <w:r w:rsidRPr="00710517">
        <w:rPr>
          <w:rFonts w:ascii="Times New Roman" w:hAnsi="Times New Roman"/>
          <w:i/>
          <w:noProof/>
        </w:rPr>
        <w:t>ANU Research Publications, Technical / Working Paper</w:t>
      </w:r>
      <w:r w:rsidRPr="00710517">
        <w:rPr>
          <w:rFonts w:ascii="Times New Roman" w:hAnsi="Times New Roman"/>
          <w:noProof/>
        </w:rPr>
        <w:t xml:space="preserve"> http://hdl.handle.net/1885/40996</w:t>
      </w:r>
      <w:r w:rsidRPr="00710517">
        <w:rPr>
          <w:rFonts w:ascii="Times New Roman" w:hAnsi="Times New Roman"/>
          <w:b/>
          <w:noProof/>
        </w:rPr>
        <w:t xml:space="preserve">, </w:t>
      </w:r>
      <w:r w:rsidRPr="00710517">
        <w:rPr>
          <w:rFonts w:ascii="Times New Roman" w:hAnsi="Times New Roman"/>
          <w:noProof/>
        </w:rPr>
        <w:t>http://digitalcollections.anu.edu.au/handle/1885/40996.</w:t>
      </w:r>
    </w:p>
    <w:p w14:paraId="4C7EDAF8"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Barad, K. (2007). </w:t>
      </w:r>
      <w:r w:rsidRPr="00710517">
        <w:rPr>
          <w:rFonts w:ascii="Times New Roman" w:hAnsi="Times New Roman"/>
          <w:i/>
          <w:noProof/>
        </w:rPr>
        <w:t>Meeting the universe halfway: Quantum physics and the entanglement of matter and meaning</w:t>
      </w:r>
      <w:r w:rsidRPr="00710517">
        <w:rPr>
          <w:rFonts w:ascii="Times New Roman" w:hAnsi="Times New Roman"/>
          <w:noProof/>
        </w:rPr>
        <w:t>. Durham, London, Duke University Press.</w:t>
      </w:r>
    </w:p>
    <w:p w14:paraId="1C950BEA" w14:textId="108C41F8" w:rsidR="00C02BB1" w:rsidRPr="0070183C" w:rsidRDefault="00C02BB1" w:rsidP="00710517">
      <w:pPr>
        <w:pStyle w:val="EndNoteBibliography"/>
        <w:spacing w:line="480" w:lineRule="auto"/>
        <w:jc w:val="left"/>
        <w:rPr>
          <w:rFonts w:ascii="Times New Roman" w:hAnsi="Times New Roman"/>
          <w:noProof/>
        </w:rPr>
      </w:pPr>
      <w:r w:rsidRPr="0070183C">
        <w:rPr>
          <w:rFonts w:ascii="Times New Roman" w:hAnsi="Times New Roman"/>
          <w:noProof/>
        </w:rPr>
        <w:t xml:space="preserve">Barnhart, K., I. Overeem and R. Anderson (2014). "The effect of changing sea ice on the physical vulnerability of Arctic coasts." </w:t>
      </w:r>
      <w:r w:rsidRPr="0070183C">
        <w:rPr>
          <w:rFonts w:ascii="Times New Roman" w:hAnsi="Times New Roman"/>
          <w:i/>
          <w:noProof/>
        </w:rPr>
        <w:t xml:space="preserve">The Cryosphere </w:t>
      </w:r>
      <w:r w:rsidRPr="0070183C">
        <w:rPr>
          <w:rFonts w:ascii="Times New Roman" w:hAnsi="Times New Roman"/>
          <w:noProof/>
        </w:rPr>
        <w:t>8(5): 1777-1799.</w:t>
      </w:r>
    </w:p>
    <w:p w14:paraId="721AE74D" w14:textId="77777777" w:rsidR="00476B4F" w:rsidRDefault="00476B4F" w:rsidP="00710517">
      <w:pPr>
        <w:pStyle w:val="EndNoteBibliography"/>
        <w:spacing w:line="480" w:lineRule="auto"/>
        <w:jc w:val="left"/>
      </w:pPr>
      <w:r w:rsidRPr="00913017">
        <w:t xml:space="preserve">Barry, Andrew, Georgina Born and Gisa Weszkalnys (2008) ‘Logics of interdisciplinarity,’ </w:t>
      </w:r>
      <w:r w:rsidRPr="00E0390F">
        <w:rPr>
          <w:i/>
        </w:rPr>
        <w:t>Economy and Society</w:t>
      </w:r>
      <w:r w:rsidRPr="00913017">
        <w:t>, 37(1), pp. 20-49</w:t>
      </w:r>
    </w:p>
    <w:p w14:paraId="39A349B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Beck, U. (2009). </w:t>
      </w:r>
      <w:r w:rsidRPr="00710517">
        <w:rPr>
          <w:rFonts w:ascii="Times New Roman" w:hAnsi="Times New Roman"/>
          <w:i/>
          <w:noProof/>
        </w:rPr>
        <w:t>World at risk</w:t>
      </w:r>
      <w:r w:rsidRPr="00710517">
        <w:rPr>
          <w:rFonts w:ascii="Times New Roman" w:hAnsi="Times New Roman"/>
          <w:noProof/>
        </w:rPr>
        <w:t>, Polity.</w:t>
      </w:r>
    </w:p>
    <w:p w14:paraId="484FC15B" w14:textId="77777777" w:rsidR="007E7C2D" w:rsidRPr="000062CA" w:rsidRDefault="007E7C2D" w:rsidP="00710517">
      <w:pPr>
        <w:pStyle w:val="EndNoteBibliography"/>
        <w:spacing w:line="480" w:lineRule="auto"/>
        <w:jc w:val="left"/>
        <w:rPr>
          <w:rFonts w:ascii="Times New Roman" w:hAnsi="Times New Roman"/>
          <w:noProof/>
          <w:lang w:val="nb-NO"/>
        </w:rPr>
      </w:pPr>
      <w:r w:rsidRPr="00710517">
        <w:rPr>
          <w:rFonts w:ascii="Times New Roman" w:hAnsi="Times New Roman"/>
          <w:noProof/>
        </w:rPr>
        <w:t xml:space="preserve">Bennett, J. (2009). </w:t>
      </w:r>
      <w:r w:rsidRPr="00710517">
        <w:rPr>
          <w:rFonts w:ascii="Times New Roman" w:hAnsi="Times New Roman"/>
          <w:i/>
          <w:noProof/>
        </w:rPr>
        <w:t>Vibrant matter: A political ecology of things</w:t>
      </w:r>
      <w:r w:rsidRPr="00710517">
        <w:rPr>
          <w:rFonts w:ascii="Times New Roman" w:hAnsi="Times New Roman"/>
          <w:noProof/>
        </w:rPr>
        <w:t xml:space="preserve">. </w:t>
      </w:r>
      <w:r w:rsidRPr="000062CA">
        <w:rPr>
          <w:rFonts w:ascii="Times New Roman" w:hAnsi="Times New Roman"/>
          <w:noProof/>
          <w:lang w:val="nb-NO"/>
        </w:rPr>
        <w:t>Durham, London, Duke University Press.</w:t>
      </w:r>
    </w:p>
    <w:p w14:paraId="36B98BAA" w14:textId="77777777" w:rsidR="007E7C2D" w:rsidRPr="00710517" w:rsidRDefault="007E7C2D" w:rsidP="00710517">
      <w:pPr>
        <w:pStyle w:val="EndNoteBibliography"/>
        <w:spacing w:line="480" w:lineRule="auto"/>
        <w:jc w:val="left"/>
        <w:rPr>
          <w:rFonts w:ascii="Times New Roman" w:hAnsi="Times New Roman"/>
          <w:noProof/>
        </w:rPr>
      </w:pPr>
      <w:r w:rsidRPr="000062CA">
        <w:rPr>
          <w:rFonts w:ascii="Times New Roman" w:hAnsi="Times New Roman"/>
          <w:noProof/>
          <w:lang w:val="nb-NO"/>
        </w:rPr>
        <w:t xml:space="preserve">Blindheim, A. M. (2014). </w:t>
      </w:r>
      <w:r w:rsidRPr="000062CA">
        <w:rPr>
          <w:rFonts w:ascii="Times New Roman" w:hAnsi="Times New Roman"/>
          <w:i/>
          <w:noProof/>
          <w:lang w:val="nb-NO"/>
        </w:rPr>
        <w:t>Polarinstituttet har funnet iskanten</w:t>
      </w:r>
      <w:r w:rsidRPr="000062CA">
        <w:rPr>
          <w:rFonts w:ascii="Times New Roman" w:hAnsi="Times New Roman"/>
          <w:noProof/>
          <w:lang w:val="nb-NO"/>
        </w:rPr>
        <w:t xml:space="preserve">. </w:t>
      </w:r>
      <w:r w:rsidRPr="00710517">
        <w:rPr>
          <w:rFonts w:ascii="Times New Roman" w:hAnsi="Times New Roman"/>
          <w:noProof/>
        </w:rPr>
        <w:t>Dagbladet </w:t>
      </w:r>
    </w:p>
    <w:p w14:paraId="072FB6CD"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Bravo, M. (2010). Epilogue: The humanism of sea ice </w:t>
      </w:r>
      <w:r w:rsidRPr="00710517">
        <w:rPr>
          <w:rFonts w:ascii="Times New Roman" w:hAnsi="Times New Roman"/>
          <w:i/>
          <w:noProof/>
        </w:rPr>
        <w:t xml:space="preserve">Siku: Knowing our ice </w:t>
      </w:r>
      <w:r w:rsidRPr="00710517">
        <w:rPr>
          <w:rFonts w:ascii="Times New Roman" w:hAnsi="Times New Roman"/>
          <w:noProof/>
        </w:rPr>
        <w:t>I. Krupnik, C. Aporta, S. Gearheard, G. Laidler and L. Kielsen Holm. Dordrecht, Netherlands, Springer.</w:t>
      </w:r>
    </w:p>
    <w:p w14:paraId="4C84993C"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Brody, H. (2001). </w:t>
      </w:r>
      <w:r w:rsidRPr="00710517">
        <w:rPr>
          <w:rFonts w:ascii="Times New Roman" w:hAnsi="Times New Roman"/>
          <w:i/>
          <w:noProof/>
        </w:rPr>
        <w:t>The other side of eden : Hunters, farmers and the shaping of the world</w:t>
      </w:r>
      <w:r w:rsidRPr="00710517">
        <w:rPr>
          <w:rFonts w:ascii="Times New Roman" w:hAnsi="Times New Roman"/>
          <w:noProof/>
        </w:rPr>
        <w:t>. New York, North Point Press.</w:t>
      </w:r>
    </w:p>
    <w:p w14:paraId="1B31A037" w14:textId="77777777" w:rsidR="00E6220B" w:rsidRPr="00E6220B" w:rsidRDefault="00E6220B" w:rsidP="00E6220B">
      <w:pPr>
        <w:pStyle w:val="EndNoteBibliography"/>
        <w:spacing w:line="480" w:lineRule="auto"/>
        <w:jc w:val="left"/>
        <w:rPr>
          <w:rFonts w:ascii="Times New Roman" w:hAnsi="Times New Roman"/>
          <w:noProof/>
        </w:rPr>
      </w:pPr>
      <w:r w:rsidRPr="00E6220B">
        <w:rPr>
          <w:rFonts w:ascii="Times New Roman" w:hAnsi="Times New Roman"/>
          <w:noProof/>
        </w:rPr>
        <w:t xml:space="preserve">Brondizio, E. S., K. O'Brien, X. M. Bai, F. Biermann, W. Steffen, F. Berkhout, C. Cudennec, M. C. Lemos, A. Wolfe, J. Palma-Oliveira and C. T. A. Chen (2016). "Re-conceptualizing the Anthropocene: A call for collaboration." </w:t>
      </w:r>
      <w:r w:rsidRPr="00E6220B">
        <w:rPr>
          <w:rFonts w:ascii="Times New Roman" w:hAnsi="Times New Roman"/>
          <w:i/>
          <w:noProof/>
        </w:rPr>
        <w:t>Global Environmental Change-Human and Policy Dimensions</w:t>
      </w:r>
      <w:r w:rsidRPr="00E6220B">
        <w:rPr>
          <w:rFonts w:ascii="Times New Roman" w:hAnsi="Times New Roman"/>
          <w:noProof/>
        </w:rPr>
        <w:t xml:space="preserve"> 39: 318-327.</w:t>
      </w:r>
    </w:p>
    <w:p w14:paraId="15F76692"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Brunner, R. D. and A. H. Lynch (2010). </w:t>
      </w:r>
      <w:r w:rsidRPr="00710517">
        <w:rPr>
          <w:rFonts w:ascii="Times New Roman" w:hAnsi="Times New Roman"/>
          <w:i/>
          <w:noProof/>
        </w:rPr>
        <w:t>Adaptive governance and climate change</w:t>
      </w:r>
      <w:r w:rsidRPr="00710517">
        <w:rPr>
          <w:rFonts w:ascii="Times New Roman" w:hAnsi="Times New Roman"/>
          <w:noProof/>
        </w:rPr>
        <w:t>. Boston, Chicago, American Meteorological Society, University of Chicago Press.</w:t>
      </w:r>
    </w:p>
    <w:p w14:paraId="4F26A55D"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Coole, D., S. Frost, J. Bennett, P. Cheah, M. A. Orlie and E. Grosz (2010). </w:t>
      </w:r>
      <w:r w:rsidRPr="00710517">
        <w:rPr>
          <w:rFonts w:ascii="Times New Roman" w:hAnsi="Times New Roman"/>
          <w:i/>
          <w:noProof/>
        </w:rPr>
        <w:t>New materialisms: Ontology, agency, and politics</w:t>
      </w:r>
      <w:r w:rsidRPr="00710517">
        <w:rPr>
          <w:rFonts w:ascii="Times New Roman" w:hAnsi="Times New Roman"/>
          <w:noProof/>
        </w:rPr>
        <w:t>. Durham, London, Duke University Press.</w:t>
      </w:r>
    </w:p>
    <w:p w14:paraId="18A2AEB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Crutzen, P. J. (2006). The “anthropocene”. </w:t>
      </w:r>
      <w:r w:rsidRPr="00710517">
        <w:rPr>
          <w:rFonts w:ascii="Times New Roman" w:hAnsi="Times New Roman"/>
          <w:i/>
          <w:noProof/>
        </w:rPr>
        <w:t>Earth system science in the anthropocene</w:t>
      </w:r>
      <w:r w:rsidRPr="00710517">
        <w:rPr>
          <w:rFonts w:ascii="Times New Roman" w:hAnsi="Times New Roman"/>
          <w:noProof/>
        </w:rPr>
        <w:t>. E. Ehlers and T. Krafft. Berlin, Heidelberg, Springer Berlin Heidelberg.</w:t>
      </w:r>
    </w:p>
    <w:p w14:paraId="660AF967" w14:textId="77777777" w:rsidR="00F33D28" w:rsidRPr="00F33D28" w:rsidRDefault="00F33D28" w:rsidP="00710517">
      <w:pPr>
        <w:pStyle w:val="EndNoteBibliography"/>
        <w:spacing w:line="480" w:lineRule="auto"/>
        <w:jc w:val="left"/>
        <w:rPr>
          <w:rFonts w:ascii="Times New Roman" w:hAnsi="Times New Roman"/>
          <w:noProof/>
        </w:rPr>
      </w:pPr>
      <w:r w:rsidRPr="00F33D28">
        <w:rPr>
          <w:rFonts w:ascii="Times New Roman" w:hAnsi="Times New Roman"/>
          <w:noProof/>
        </w:rPr>
        <w:t xml:space="preserve">Curry, G. N. and G. Koczberski (2009). "Finding common ground: relational concepts of land tenure and economy in the oil palm frontier of Papua New Guinea." </w:t>
      </w:r>
      <w:r w:rsidRPr="00F33D28">
        <w:rPr>
          <w:rFonts w:ascii="Times New Roman" w:hAnsi="Times New Roman"/>
          <w:i/>
          <w:noProof/>
        </w:rPr>
        <w:t>Geographical Journal</w:t>
      </w:r>
      <w:r w:rsidRPr="00F33D28">
        <w:rPr>
          <w:rFonts w:ascii="Times New Roman" w:hAnsi="Times New Roman"/>
          <w:noProof/>
        </w:rPr>
        <w:t xml:space="preserve"> 175(2): 98-111.</w:t>
      </w:r>
    </w:p>
    <w:p w14:paraId="3415525C" w14:textId="4FD852E1"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Doohan, K. (2013). </w:t>
      </w:r>
      <w:r w:rsidR="00F33D28">
        <w:rPr>
          <w:rFonts w:ascii="Times New Roman" w:hAnsi="Times New Roman"/>
          <w:noProof/>
        </w:rPr>
        <w:t>“</w:t>
      </w:r>
      <w:r w:rsidRPr="00710517">
        <w:rPr>
          <w:rFonts w:ascii="Times New Roman" w:hAnsi="Times New Roman"/>
          <w:noProof/>
        </w:rPr>
        <w:t>Transformative practices: Imagining and enacting relationships in the context of resource development, the argyle case</w:t>
      </w:r>
      <w:r w:rsidR="00F33D28">
        <w:rPr>
          <w:rFonts w:ascii="Times New Roman" w:hAnsi="Times New Roman"/>
          <w:noProof/>
        </w:rPr>
        <w:t>”</w:t>
      </w:r>
      <w:r w:rsidRPr="00710517">
        <w:rPr>
          <w:rFonts w:ascii="Times New Roman" w:hAnsi="Times New Roman"/>
          <w:noProof/>
        </w:rPr>
        <w:t xml:space="preserve">. </w:t>
      </w:r>
      <w:r w:rsidRPr="00710517">
        <w:rPr>
          <w:rFonts w:ascii="Times New Roman" w:hAnsi="Times New Roman"/>
          <w:i/>
          <w:noProof/>
        </w:rPr>
        <w:t>Asia Pacific Viewpoint</w:t>
      </w:r>
      <w:r w:rsidRPr="00710517">
        <w:rPr>
          <w:rFonts w:ascii="Times New Roman" w:hAnsi="Times New Roman"/>
          <w:noProof/>
        </w:rPr>
        <w:t xml:space="preserve"> </w:t>
      </w:r>
      <w:r w:rsidRPr="00710517">
        <w:rPr>
          <w:rFonts w:ascii="Times New Roman" w:hAnsi="Times New Roman"/>
          <w:b/>
          <w:noProof/>
        </w:rPr>
        <w:t>54</w:t>
      </w:r>
      <w:r w:rsidRPr="00710517">
        <w:rPr>
          <w:rFonts w:ascii="Times New Roman" w:hAnsi="Times New Roman"/>
          <w:noProof/>
        </w:rPr>
        <w:t>(2): 218-231.</w:t>
      </w:r>
    </w:p>
    <w:p w14:paraId="47A6AA6F" w14:textId="26C7457C" w:rsidR="007C2234" w:rsidRDefault="007C2234" w:rsidP="00710517">
      <w:pPr>
        <w:pStyle w:val="EndNoteBibliography"/>
        <w:spacing w:line="480" w:lineRule="auto"/>
        <w:jc w:val="left"/>
        <w:rPr>
          <w:rFonts w:ascii="Times New Roman" w:hAnsi="Times New Roman"/>
          <w:noProof/>
        </w:rPr>
      </w:pPr>
      <w:r>
        <w:rPr>
          <w:rFonts w:ascii="Helvetica" w:eastAsiaTheme="minorHAnsi" w:hAnsi="Helvetica" w:cs="Helvetica"/>
          <w:lang w:eastAsia="en-US"/>
        </w:rPr>
        <w:t xml:space="preserve">El Khoury, A. (2015). </w:t>
      </w:r>
      <w:r w:rsidRPr="0070183C">
        <w:rPr>
          <w:rFonts w:ascii="Helvetica" w:eastAsiaTheme="minorHAnsi" w:hAnsi="Helvetica" w:cs="Helvetica"/>
          <w:i/>
          <w:u w:val="single"/>
          <w:lang w:eastAsia="en-US"/>
        </w:rPr>
        <w:t>Globalization development and social justice: a propositional political approach</w:t>
      </w:r>
      <w:r>
        <w:rPr>
          <w:rFonts w:ascii="Helvetica" w:eastAsiaTheme="minorHAnsi" w:hAnsi="Helvetica" w:cs="Helvetica"/>
          <w:lang w:eastAsia="en-US"/>
        </w:rPr>
        <w:t>, Routledge.</w:t>
      </w:r>
    </w:p>
    <w:p w14:paraId="31056FE2"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Filer, C. (1990). The bougainville rebellion, the mining industry and the process of social disintegration in papua new guinea. </w:t>
      </w:r>
      <w:r w:rsidRPr="00710517">
        <w:rPr>
          <w:rFonts w:ascii="Times New Roman" w:hAnsi="Times New Roman"/>
          <w:i/>
          <w:noProof/>
        </w:rPr>
        <w:t>Canberra Anthropology</w:t>
      </w:r>
      <w:r w:rsidRPr="00710517">
        <w:rPr>
          <w:rFonts w:ascii="Times New Roman" w:hAnsi="Times New Roman"/>
          <w:noProof/>
        </w:rPr>
        <w:t xml:space="preserve"> </w:t>
      </w:r>
      <w:r w:rsidRPr="00710517">
        <w:rPr>
          <w:rFonts w:ascii="Times New Roman" w:hAnsi="Times New Roman"/>
          <w:b/>
          <w:noProof/>
        </w:rPr>
        <w:t>13</w:t>
      </w:r>
      <w:r w:rsidRPr="00710517">
        <w:rPr>
          <w:rFonts w:ascii="Times New Roman" w:hAnsi="Times New Roman"/>
          <w:noProof/>
        </w:rPr>
        <w:t>(1): 1-39.</w:t>
      </w:r>
    </w:p>
    <w:p w14:paraId="38A2107C"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Flato, G. M. and W. D. I. Hibler (1992). Modelling pack ice as a cavitating fluid. </w:t>
      </w:r>
      <w:r w:rsidRPr="00710517">
        <w:rPr>
          <w:rFonts w:ascii="Times New Roman" w:hAnsi="Times New Roman"/>
          <w:i/>
          <w:noProof/>
        </w:rPr>
        <w:t xml:space="preserve">Journal of Physical Oceanography </w:t>
      </w:r>
      <w:r w:rsidRPr="00710517">
        <w:rPr>
          <w:rFonts w:ascii="Times New Roman" w:hAnsi="Times New Roman"/>
          <w:b/>
          <w:noProof/>
        </w:rPr>
        <w:t xml:space="preserve">22 </w:t>
      </w:r>
      <w:r w:rsidRPr="00710517">
        <w:rPr>
          <w:rFonts w:ascii="Times New Roman" w:hAnsi="Times New Roman"/>
          <w:noProof/>
        </w:rPr>
        <w:t>626– 651.</w:t>
      </w:r>
    </w:p>
    <w:p w14:paraId="3C5F47A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Flood, J. (1983). </w:t>
      </w:r>
      <w:r w:rsidRPr="00710517">
        <w:rPr>
          <w:rFonts w:ascii="Times New Roman" w:hAnsi="Times New Roman"/>
          <w:i/>
          <w:noProof/>
        </w:rPr>
        <w:t>Archaeology of the dreamtime</w:t>
      </w:r>
      <w:r w:rsidRPr="00710517">
        <w:rPr>
          <w:rFonts w:ascii="Times New Roman" w:hAnsi="Times New Roman"/>
          <w:noProof/>
        </w:rPr>
        <w:t>. Honolulu, University of Hawaii Press.</w:t>
      </w:r>
    </w:p>
    <w:p w14:paraId="2E4CAD02"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Gabrielsen, G. W. (2005). The arctic paradox. </w:t>
      </w:r>
      <w:r w:rsidRPr="00710517">
        <w:rPr>
          <w:rFonts w:ascii="Times New Roman" w:hAnsi="Times New Roman"/>
          <w:i/>
          <w:noProof/>
        </w:rPr>
        <w:t>Nature</w:t>
      </w:r>
      <w:r w:rsidRPr="00710517">
        <w:rPr>
          <w:rFonts w:ascii="Times New Roman" w:hAnsi="Times New Roman"/>
          <w:noProof/>
        </w:rPr>
        <w:t xml:space="preserve"> </w:t>
      </w:r>
      <w:r w:rsidRPr="00710517">
        <w:rPr>
          <w:rFonts w:ascii="Times New Roman" w:hAnsi="Times New Roman"/>
          <w:b/>
          <w:noProof/>
        </w:rPr>
        <w:t>436</w:t>
      </w:r>
      <w:r w:rsidRPr="00710517">
        <w:rPr>
          <w:rFonts w:ascii="Times New Roman" w:hAnsi="Times New Roman"/>
          <w:noProof/>
        </w:rPr>
        <w:t>(7048): 177-178.</w:t>
      </w:r>
    </w:p>
    <w:p w14:paraId="4E95E95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Giddens, A. (1984). </w:t>
      </w:r>
      <w:r w:rsidRPr="00710517">
        <w:rPr>
          <w:rFonts w:ascii="Times New Roman" w:hAnsi="Times New Roman"/>
          <w:i/>
          <w:noProof/>
        </w:rPr>
        <w:t>The constitution of society: Outline of the theory of structuration</w:t>
      </w:r>
      <w:r w:rsidRPr="00710517">
        <w:rPr>
          <w:rFonts w:ascii="Times New Roman" w:hAnsi="Times New Roman"/>
          <w:noProof/>
        </w:rPr>
        <w:t>. Berkley and Los Angeles, University of California Press.</w:t>
      </w:r>
    </w:p>
    <w:p w14:paraId="682475C1"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Gocht, W., H. Zantop and R. Eggert (1988). </w:t>
      </w:r>
      <w:r w:rsidRPr="00710517">
        <w:rPr>
          <w:rFonts w:ascii="Times New Roman" w:hAnsi="Times New Roman"/>
          <w:i/>
          <w:noProof/>
        </w:rPr>
        <w:t>International mineral economics: Mineral exploration, mine valuation, mineral markets</w:t>
      </w:r>
      <w:r w:rsidRPr="00710517">
        <w:rPr>
          <w:rFonts w:ascii="Times New Roman" w:hAnsi="Times New Roman"/>
          <w:noProof/>
        </w:rPr>
        <w:t>. Berlin, Springer-Verlag.</w:t>
      </w:r>
    </w:p>
    <w:p w14:paraId="59C66931"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Haraway, D. (1988). Situated knowledges: The science question in feminism and the privilege of partial perspective. </w:t>
      </w:r>
      <w:r w:rsidRPr="00710517">
        <w:rPr>
          <w:rFonts w:ascii="Times New Roman" w:hAnsi="Times New Roman"/>
          <w:i/>
          <w:noProof/>
        </w:rPr>
        <w:t>Feminist Studies</w:t>
      </w:r>
      <w:r w:rsidRPr="00710517">
        <w:rPr>
          <w:rFonts w:ascii="Times New Roman" w:hAnsi="Times New Roman"/>
          <w:noProof/>
        </w:rPr>
        <w:t xml:space="preserve"> </w:t>
      </w:r>
      <w:r w:rsidRPr="00710517">
        <w:rPr>
          <w:rFonts w:ascii="Times New Roman" w:hAnsi="Times New Roman"/>
          <w:b/>
          <w:noProof/>
        </w:rPr>
        <w:t>14</w:t>
      </w:r>
      <w:r w:rsidRPr="00710517">
        <w:rPr>
          <w:rFonts w:ascii="Times New Roman" w:hAnsi="Times New Roman"/>
          <w:noProof/>
        </w:rPr>
        <w:t>(3): 575-599.</w:t>
      </w:r>
    </w:p>
    <w:p w14:paraId="2BBE7536"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Hewitt, K. (1995). Sustainable disasters? Perspectives and powers in the discourse of calamity. J. Crush. London, UK, Routledge.</w:t>
      </w:r>
    </w:p>
    <w:p w14:paraId="44A36E7C"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Hewitt, K. (2014). </w:t>
      </w:r>
      <w:r w:rsidRPr="00710517">
        <w:rPr>
          <w:rFonts w:ascii="Times New Roman" w:hAnsi="Times New Roman"/>
          <w:i/>
          <w:noProof/>
        </w:rPr>
        <w:t>Regions of risk: A geographical introduction to disasters</w:t>
      </w:r>
      <w:r w:rsidRPr="00710517">
        <w:rPr>
          <w:rFonts w:ascii="Times New Roman" w:hAnsi="Times New Roman"/>
          <w:noProof/>
        </w:rPr>
        <w:t>. London, New York, Routledge.</w:t>
      </w:r>
    </w:p>
    <w:p w14:paraId="4CD26B08"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Hibler, W. (1979). A dynamic thermodynamic sea ice model </w:t>
      </w:r>
      <w:r w:rsidRPr="00710517">
        <w:rPr>
          <w:rFonts w:ascii="Times New Roman" w:hAnsi="Times New Roman"/>
          <w:i/>
          <w:noProof/>
        </w:rPr>
        <w:t xml:space="preserve">Journal of Physical Oceanography </w:t>
      </w:r>
      <w:r w:rsidRPr="00710517">
        <w:rPr>
          <w:rFonts w:ascii="Times New Roman" w:hAnsi="Times New Roman"/>
          <w:b/>
          <w:noProof/>
        </w:rPr>
        <w:t xml:space="preserve">9 </w:t>
      </w:r>
      <w:r w:rsidRPr="00710517">
        <w:rPr>
          <w:rFonts w:ascii="Times New Roman" w:hAnsi="Times New Roman"/>
          <w:noProof/>
        </w:rPr>
        <w:t>817–846.</w:t>
      </w:r>
    </w:p>
    <w:p w14:paraId="3F60DF88"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Howitt, R. (2001). </w:t>
      </w:r>
      <w:r w:rsidRPr="00710517">
        <w:rPr>
          <w:rFonts w:ascii="Times New Roman" w:hAnsi="Times New Roman"/>
          <w:i/>
          <w:noProof/>
        </w:rPr>
        <w:t>Rethinking resource management: Justice, sustainability and indigenous peoples (insight guides)</w:t>
      </w:r>
      <w:r w:rsidRPr="00710517">
        <w:rPr>
          <w:rFonts w:ascii="Times New Roman" w:hAnsi="Times New Roman"/>
          <w:noProof/>
        </w:rPr>
        <w:t>. London, New York, Routledge.</w:t>
      </w:r>
    </w:p>
    <w:p w14:paraId="026C4525"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Howitt, R., K. Doohan, S. Suchet</w:t>
      </w:r>
      <w:r w:rsidRPr="00710517">
        <w:rPr>
          <w:rFonts w:eastAsia="Calibri" w:cs="Calibri"/>
          <w:noProof/>
        </w:rPr>
        <w:t>‐</w:t>
      </w:r>
      <w:r w:rsidRPr="00710517">
        <w:rPr>
          <w:rFonts w:ascii="Times New Roman" w:hAnsi="Times New Roman"/>
          <w:noProof/>
        </w:rPr>
        <w:t xml:space="preserve">Pearson, S. Cross, R. Lawrence, G. J. Lunkapis, S. Muller, S. Prout and S. Veland (2013). Intercultural capacity deficits: Contested geographies of coexistence in natural resource management. </w:t>
      </w:r>
      <w:r w:rsidRPr="00710517">
        <w:rPr>
          <w:rFonts w:ascii="Times New Roman" w:hAnsi="Times New Roman"/>
          <w:i/>
          <w:noProof/>
        </w:rPr>
        <w:t>Asia Pacific Viewpoint</w:t>
      </w:r>
      <w:r w:rsidRPr="00710517">
        <w:rPr>
          <w:rFonts w:ascii="Times New Roman" w:hAnsi="Times New Roman"/>
          <w:noProof/>
        </w:rPr>
        <w:t xml:space="preserve"> </w:t>
      </w:r>
      <w:r w:rsidRPr="00710517">
        <w:rPr>
          <w:rFonts w:ascii="Times New Roman" w:hAnsi="Times New Roman"/>
          <w:b/>
          <w:noProof/>
        </w:rPr>
        <w:t>54</w:t>
      </w:r>
      <w:r w:rsidRPr="00710517">
        <w:rPr>
          <w:rFonts w:ascii="Times New Roman" w:hAnsi="Times New Roman"/>
          <w:noProof/>
        </w:rPr>
        <w:t>(2): 126-140.</w:t>
      </w:r>
    </w:p>
    <w:p w14:paraId="0EA53CAA"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Howitt, R., O. Havnen and S. Veland (2012). Natural and unnatural disasters: Responding with respect for indigenous rights and knowledges. </w:t>
      </w:r>
      <w:r w:rsidRPr="00710517">
        <w:rPr>
          <w:rFonts w:ascii="Times New Roman" w:hAnsi="Times New Roman"/>
          <w:i/>
          <w:noProof/>
        </w:rPr>
        <w:t>Geographical Research</w:t>
      </w:r>
      <w:r w:rsidRPr="00710517">
        <w:rPr>
          <w:rFonts w:ascii="Times New Roman" w:hAnsi="Times New Roman"/>
          <w:noProof/>
        </w:rPr>
        <w:t xml:space="preserve"> </w:t>
      </w:r>
      <w:r w:rsidRPr="00710517">
        <w:rPr>
          <w:rFonts w:ascii="Times New Roman" w:hAnsi="Times New Roman"/>
          <w:b/>
          <w:noProof/>
        </w:rPr>
        <w:t>50</w:t>
      </w:r>
      <w:r w:rsidRPr="00710517">
        <w:rPr>
          <w:rFonts w:ascii="Times New Roman" w:hAnsi="Times New Roman"/>
          <w:noProof/>
        </w:rPr>
        <w:t>(1): 47-59.</w:t>
      </w:r>
    </w:p>
    <w:p w14:paraId="7414FD4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Howitt, R. and S. Suchet-Pearson (2006). Rethinking the building blocks: Ontological pluralism and the idea of 'management'. </w:t>
      </w:r>
      <w:r w:rsidRPr="00710517">
        <w:rPr>
          <w:rFonts w:ascii="Times New Roman" w:hAnsi="Times New Roman"/>
          <w:i/>
          <w:noProof/>
        </w:rPr>
        <w:t>Geographical Analysis</w:t>
      </w:r>
      <w:r w:rsidRPr="00710517">
        <w:rPr>
          <w:rFonts w:ascii="Times New Roman" w:hAnsi="Times New Roman"/>
          <w:noProof/>
        </w:rPr>
        <w:t xml:space="preserve"> </w:t>
      </w:r>
      <w:r w:rsidRPr="00710517">
        <w:rPr>
          <w:rFonts w:ascii="Times New Roman" w:hAnsi="Times New Roman"/>
          <w:b/>
          <w:noProof/>
        </w:rPr>
        <w:t>88B</w:t>
      </w:r>
      <w:r w:rsidRPr="00710517">
        <w:rPr>
          <w:rFonts w:ascii="Times New Roman" w:hAnsi="Times New Roman"/>
          <w:noProof/>
        </w:rPr>
        <w:t>(3): 323-335.</w:t>
      </w:r>
    </w:p>
    <w:p w14:paraId="6445947C"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Imbun, B. Y. (2007). Cannot manage without the ‚significant other’: Mining, corporate social responsibility and local communities in papua new guinea. </w:t>
      </w:r>
      <w:r w:rsidRPr="00710517">
        <w:rPr>
          <w:rFonts w:ascii="Times New Roman" w:hAnsi="Times New Roman"/>
          <w:i/>
          <w:noProof/>
        </w:rPr>
        <w:t>Journal of Business Ethics</w:t>
      </w:r>
      <w:r w:rsidRPr="00710517">
        <w:rPr>
          <w:rFonts w:ascii="Times New Roman" w:hAnsi="Times New Roman"/>
          <w:noProof/>
        </w:rPr>
        <w:t xml:space="preserve"> </w:t>
      </w:r>
      <w:r w:rsidRPr="00710517">
        <w:rPr>
          <w:rFonts w:ascii="Times New Roman" w:hAnsi="Times New Roman"/>
          <w:b/>
          <w:noProof/>
        </w:rPr>
        <w:t>73</w:t>
      </w:r>
      <w:r w:rsidRPr="00710517">
        <w:rPr>
          <w:rFonts w:ascii="Times New Roman" w:hAnsi="Times New Roman"/>
          <w:noProof/>
        </w:rPr>
        <w:t>(2): 177-192.</w:t>
      </w:r>
    </w:p>
    <w:p w14:paraId="5C5E5773"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Ingold, T. (2006). Rethinking the animate, re-animating thought. </w:t>
      </w:r>
      <w:r w:rsidRPr="00710517">
        <w:rPr>
          <w:rFonts w:ascii="Times New Roman" w:hAnsi="Times New Roman"/>
          <w:i/>
          <w:noProof/>
        </w:rPr>
        <w:t>Ethnos</w:t>
      </w:r>
      <w:r w:rsidRPr="00710517">
        <w:rPr>
          <w:rFonts w:ascii="Times New Roman" w:hAnsi="Times New Roman"/>
          <w:noProof/>
        </w:rPr>
        <w:t xml:space="preserve"> </w:t>
      </w:r>
      <w:r w:rsidRPr="00710517">
        <w:rPr>
          <w:rFonts w:ascii="Times New Roman" w:hAnsi="Times New Roman"/>
          <w:b/>
          <w:noProof/>
        </w:rPr>
        <w:t>71</w:t>
      </w:r>
      <w:r w:rsidRPr="00710517">
        <w:rPr>
          <w:rFonts w:ascii="Times New Roman" w:hAnsi="Times New Roman"/>
          <w:noProof/>
        </w:rPr>
        <w:t>(1): 9-20.</w:t>
      </w:r>
    </w:p>
    <w:p w14:paraId="2A4DC10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IPCC WG II (2007). </w:t>
      </w:r>
      <w:r w:rsidRPr="00710517">
        <w:rPr>
          <w:rFonts w:ascii="Times New Roman" w:hAnsi="Times New Roman"/>
          <w:i/>
          <w:noProof/>
        </w:rPr>
        <w:t>Climate change 2007: Impacts, adaptation and vulnerability. Working group ii contribution to the ipcc fourth assessment report. Summary for policy makers</w:t>
      </w:r>
      <w:r w:rsidRPr="00710517">
        <w:rPr>
          <w:rFonts w:ascii="Times New Roman" w:hAnsi="Times New Roman"/>
          <w:noProof/>
        </w:rPr>
        <w:t>, United Nations Environment Program.</w:t>
      </w:r>
    </w:p>
    <w:p w14:paraId="03F2F2C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Jackson, S., M. Storrs and J. Morrison (2005). Recognition of aboriginal rights, interests and values in river research and management: Perspectives from northern australia. </w:t>
      </w:r>
      <w:r w:rsidRPr="00710517">
        <w:rPr>
          <w:rFonts w:ascii="Times New Roman" w:hAnsi="Times New Roman"/>
          <w:i/>
          <w:noProof/>
        </w:rPr>
        <w:t>Ecological Management &amp; Restoration</w:t>
      </w:r>
      <w:r w:rsidRPr="00710517">
        <w:rPr>
          <w:rFonts w:ascii="Times New Roman" w:hAnsi="Times New Roman"/>
          <w:noProof/>
        </w:rPr>
        <w:t xml:space="preserve"> </w:t>
      </w:r>
      <w:r w:rsidRPr="00710517">
        <w:rPr>
          <w:rFonts w:ascii="Times New Roman" w:hAnsi="Times New Roman"/>
          <w:b/>
          <w:noProof/>
        </w:rPr>
        <w:t>6</w:t>
      </w:r>
      <w:r w:rsidRPr="00710517">
        <w:rPr>
          <w:rFonts w:ascii="Times New Roman" w:hAnsi="Times New Roman"/>
          <w:noProof/>
        </w:rPr>
        <w:t>(2): 105-110.</w:t>
      </w:r>
    </w:p>
    <w:p w14:paraId="1A5774FD"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Law, J. (2004). </w:t>
      </w:r>
      <w:r w:rsidRPr="00710517">
        <w:rPr>
          <w:rFonts w:ascii="Times New Roman" w:hAnsi="Times New Roman"/>
          <w:i/>
          <w:noProof/>
        </w:rPr>
        <w:t>After method : Mess in social science research</w:t>
      </w:r>
      <w:r w:rsidRPr="00710517">
        <w:rPr>
          <w:rFonts w:ascii="Times New Roman" w:hAnsi="Times New Roman"/>
          <w:noProof/>
        </w:rPr>
        <w:t>. London, New York, Routledge.</w:t>
      </w:r>
    </w:p>
    <w:p w14:paraId="282FBB18"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Lovecraft, A. L. and H. Eicken (2011). </w:t>
      </w:r>
      <w:r w:rsidRPr="00710517">
        <w:rPr>
          <w:rFonts w:ascii="Times New Roman" w:hAnsi="Times New Roman"/>
          <w:i/>
          <w:noProof/>
        </w:rPr>
        <w:t>North by 2020: Perspectives on alaska’s changing social-ecological systems</w:t>
      </w:r>
      <w:r w:rsidRPr="00710517">
        <w:rPr>
          <w:rFonts w:ascii="Times New Roman" w:hAnsi="Times New Roman"/>
          <w:noProof/>
        </w:rPr>
        <w:t>. Fairbanks, Alaska, University of Alaska Press.</w:t>
      </w:r>
    </w:p>
    <w:p w14:paraId="50061DD8" w14:textId="1D77A3B1" w:rsidR="00C02BB1" w:rsidRDefault="00C02BB1" w:rsidP="00710517">
      <w:pPr>
        <w:pStyle w:val="EndNoteBibliography"/>
        <w:spacing w:line="480" w:lineRule="auto"/>
        <w:jc w:val="left"/>
        <w:rPr>
          <w:rFonts w:ascii="Times New Roman" w:hAnsi="Times New Roman"/>
          <w:noProof/>
        </w:rPr>
      </w:pPr>
      <w:r w:rsidRPr="0070183C">
        <w:rPr>
          <w:rFonts w:ascii="Times New Roman" w:hAnsi="Times New Roman"/>
          <w:noProof/>
        </w:rPr>
        <w:t xml:space="preserve">Mann, D. H., P. Groves, R. E. Reanier, B. V. Gaglioti, M. L. Kunz and B. Shapiro (2015). "Life and extinction of megafauna in the ice-age Arctic." </w:t>
      </w:r>
      <w:r w:rsidRPr="0070183C">
        <w:rPr>
          <w:rFonts w:ascii="Times New Roman" w:hAnsi="Times New Roman"/>
          <w:i/>
          <w:noProof/>
        </w:rPr>
        <w:t xml:space="preserve">Proceedings of the National Academy of Sciences </w:t>
      </w:r>
      <w:r w:rsidRPr="0070183C">
        <w:rPr>
          <w:rFonts w:ascii="Times New Roman" w:hAnsi="Times New Roman"/>
          <w:noProof/>
        </w:rPr>
        <w:t>112(46): 14301-14306.</w:t>
      </w:r>
    </w:p>
    <w:p w14:paraId="4A294F8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Max-Neef, M. (2005). Foundations of transdisciplinarity. </w:t>
      </w:r>
      <w:r w:rsidRPr="00710517">
        <w:rPr>
          <w:rFonts w:ascii="Times New Roman" w:hAnsi="Times New Roman"/>
          <w:i/>
          <w:noProof/>
        </w:rPr>
        <w:t>Ecological Economics</w:t>
      </w:r>
      <w:r w:rsidRPr="00710517">
        <w:rPr>
          <w:rFonts w:ascii="Times New Roman" w:hAnsi="Times New Roman"/>
          <w:noProof/>
        </w:rPr>
        <w:t xml:space="preserve"> </w:t>
      </w:r>
      <w:r w:rsidRPr="00710517">
        <w:rPr>
          <w:rFonts w:ascii="Times New Roman" w:hAnsi="Times New Roman"/>
          <w:b/>
          <w:noProof/>
        </w:rPr>
        <w:t>53</w:t>
      </w:r>
      <w:r w:rsidRPr="00710517">
        <w:rPr>
          <w:rFonts w:ascii="Times New Roman" w:hAnsi="Times New Roman"/>
          <w:noProof/>
        </w:rPr>
        <w:t>: 5-16.</w:t>
      </w:r>
    </w:p>
    <w:p w14:paraId="2DDBBBCA"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Mol, A. (1999). Ontological politics. A word and some questions. </w:t>
      </w:r>
      <w:r w:rsidRPr="00710517">
        <w:rPr>
          <w:rFonts w:ascii="Times New Roman" w:hAnsi="Times New Roman"/>
          <w:i/>
          <w:noProof/>
        </w:rPr>
        <w:t>The Sociological Review</w:t>
      </w:r>
      <w:r w:rsidRPr="00710517">
        <w:rPr>
          <w:rFonts w:ascii="Times New Roman" w:hAnsi="Times New Roman"/>
          <w:noProof/>
        </w:rPr>
        <w:t xml:space="preserve"> </w:t>
      </w:r>
      <w:r w:rsidRPr="00710517">
        <w:rPr>
          <w:rFonts w:ascii="Times New Roman" w:hAnsi="Times New Roman"/>
          <w:b/>
          <w:noProof/>
        </w:rPr>
        <w:t>47</w:t>
      </w:r>
      <w:r w:rsidRPr="00710517">
        <w:rPr>
          <w:rFonts w:ascii="Times New Roman" w:hAnsi="Times New Roman"/>
          <w:noProof/>
        </w:rPr>
        <w:t>(S1): 74-89.</w:t>
      </w:r>
    </w:p>
    <w:p w14:paraId="61C0098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Muller, S. (2008). </w:t>
      </w:r>
      <w:r w:rsidRPr="00710517">
        <w:rPr>
          <w:rFonts w:ascii="Times New Roman" w:hAnsi="Times New Roman"/>
          <w:i/>
          <w:noProof/>
        </w:rPr>
        <w:t>Making space to care for country</w:t>
      </w:r>
      <w:r w:rsidRPr="00710517">
        <w:rPr>
          <w:rFonts w:ascii="Times New Roman" w:hAnsi="Times New Roman"/>
          <w:noProof/>
        </w:rPr>
        <w:t>. PhD, Macquarie University.</w:t>
      </w:r>
    </w:p>
    <w:p w14:paraId="1F395A87"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Nagar, R. (2003). Collaboration across borders: Moving beyond positionality. </w:t>
      </w:r>
      <w:r w:rsidRPr="00710517">
        <w:rPr>
          <w:rFonts w:ascii="Times New Roman" w:hAnsi="Times New Roman"/>
          <w:i/>
          <w:noProof/>
        </w:rPr>
        <w:t>Singapore Journal of Tropical Geography</w:t>
      </w:r>
      <w:r w:rsidRPr="00710517">
        <w:rPr>
          <w:rFonts w:ascii="Times New Roman" w:hAnsi="Times New Roman"/>
          <w:noProof/>
        </w:rPr>
        <w:t xml:space="preserve"> </w:t>
      </w:r>
      <w:r w:rsidRPr="00710517">
        <w:rPr>
          <w:rFonts w:ascii="Times New Roman" w:hAnsi="Times New Roman"/>
          <w:b/>
          <w:noProof/>
        </w:rPr>
        <w:t>24</w:t>
      </w:r>
      <w:r w:rsidRPr="00710517">
        <w:rPr>
          <w:rFonts w:ascii="Times New Roman" w:hAnsi="Times New Roman"/>
          <w:noProof/>
        </w:rPr>
        <w:t>(3): 356-372.</w:t>
      </w:r>
    </w:p>
    <w:p w14:paraId="7652BD83"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Nunn, P. D. and N. J. Reid (2015). Aboriginal memories of inundation of the australian coast dating from more than 7000 years ago. </w:t>
      </w:r>
      <w:r w:rsidRPr="00710517">
        <w:rPr>
          <w:rFonts w:ascii="Times New Roman" w:hAnsi="Times New Roman"/>
          <w:i/>
          <w:noProof/>
        </w:rPr>
        <w:t>Australian Geographer</w:t>
      </w:r>
      <w:r w:rsidRPr="00710517">
        <w:rPr>
          <w:rFonts w:ascii="Times New Roman" w:hAnsi="Times New Roman"/>
          <w:noProof/>
        </w:rPr>
        <w:t>: 1-37.</w:t>
      </w:r>
    </w:p>
    <w:p w14:paraId="5F3D4DF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Peterson, N. and B. Arthur (2005). Modes of research. </w:t>
      </w:r>
      <w:r w:rsidRPr="00710517">
        <w:rPr>
          <w:rFonts w:ascii="Times New Roman" w:hAnsi="Times New Roman"/>
          <w:i/>
          <w:noProof/>
        </w:rPr>
        <w:t>Macquarie atlas of indigenous australia</w:t>
      </w:r>
      <w:r w:rsidRPr="00710517">
        <w:rPr>
          <w:rFonts w:ascii="Times New Roman" w:hAnsi="Times New Roman"/>
          <w:noProof/>
        </w:rPr>
        <w:t>. B. Arthur and F. Morphy. Macquarie University, Sydney.</w:t>
      </w:r>
    </w:p>
    <w:p w14:paraId="4DE3DA1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Pincus, R. and J. G. Speth (2015). Security in the arctic a receding wall. </w:t>
      </w:r>
      <w:r w:rsidRPr="00710517">
        <w:rPr>
          <w:rFonts w:ascii="Times New Roman" w:hAnsi="Times New Roman"/>
          <w:i/>
          <w:noProof/>
        </w:rPr>
        <w:t>Diplomacy on ice</w:t>
      </w:r>
      <w:r w:rsidRPr="00710517">
        <w:rPr>
          <w:rFonts w:ascii="Times New Roman" w:hAnsi="Times New Roman"/>
          <w:noProof/>
        </w:rPr>
        <w:t>, Yale University Press.</w:t>
      </w:r>
    </w:p>
    <w:p w14:paraId="3931648A"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Poirier, R. and D. Schartmueller (2012). Indigenous water rights in australia. </w:t>
      </w:r>
      <w:r w:rsidRPr="00710517">
        <w:rPr>
          <w:rFonts w:ascii="Times New Roman" w:hAnsi="Times New Roman"/>
          <w:i/>
          <w:noProof/>
        </w:rPr>
        <w:t>The Social Science Journal</w:t>
      </w:r>
      <w:r w:rsidRPr="00710517">
        <w:rPr>
          <w:rFonts w:ascii="Times New Roman" w:hAnsi="Times New Roman"/>
          <w:noProof/>
        </w:rPr>
        <w:t xml:space="preserve"> </w:t>
      </w:r>
      <w:r w:rsidRPr="00710517">
        <w:rPr>
          <w:rFonts w:ascii="Times New Roman" w:hAnsi="Times New Roman"/>
          <w:b/>
          <w:noProof/>
        </w:rPr>
        <w:t>49</w:t>
      </w:r>
      <w:r w:rsidRPr="00710517">
        <w:rPr>
          <w:rFonts w:ascii="Times New Roman" w:hAnsi="Times New Roman"/>
          <w:noProof/>
        </w:rPr>
        <w:t>(3): 317-324.</w:t>
      </w:r>
    </w:p>
    <w:p w14:paraId="36EADBF9"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Powell, R. C., R. C. Powell and K. Dodds, Eds. (2014). </w:t>
      </w:r>
      <w:r w:rsidRPr="00710517">
        <w:rPr>
          <w:rFonts w:ascii="Times New Roman" w:hAnsi="Times New Roman"/>
          <w:i/>
          <w:noProof/>
        </w:rPr>
        <w:t>Polar geopolitics? Knowledges, resources and legal regimes</w:t>
      </w:r>
      <w:r w:rsidRPr="00710517">
        <w:rPr>
          <w:rFonts w:ascii="Times New Roman" w:hAnsi="Times New Roman"/>
          <w:noProof/>
        </w:rPr>
        <w:t>. Cheltenham, UK, Edward Elgar.</w:t>
      </w:r>
    </w:p>
    <w:p w14:paraId="6B05B12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Reiss, B. (2012). </w:t>
      </w:r>
      <w:r w:rsidRPr="00710517">
        <w:rPr>
          <w:rFonts w:ascii="Times New Roman" w:hAnsi="Times New Roman"/>
          <w:i/>
          <w:noProof/>
        </w:rPr>
        <w:t>The eskimo and the oil man: The battle at the top of the world for america's future</w:t>
      </w:r>
      <w:r w:rsidRPr="00710517">
        <w:rPr>
          <w:rFonts w:ascii="Times New Roman" w:hAnsi="Times New Roman"/>
          <w:noProof/>
        </w:rPr>
        <w:t>, Grand Central Publishing.</w:t>
      </w:r>
    </w:p>
    <w:p w14:paraId="54691860"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Rockström, J., W. Steffen, K. Noone, Å. Persson, S. I. Chapin, E. Lambin, T. M. Lenton, M. Scheffer, C. Folke, and colleagues (2009). Planetary boundaries: Exploring the safe operating space for humanity. </w:t>
      </w:r>
      <w:r w:rsidRPr="00710517">
        <w:rPr>
          <w:rFonts w:ascii="Times New Roman" w:hAnsi="Times New Roman"/>
          <w:i/>
          <w:noProof/>
        </w:rPr>
        <w:t>Ecology &amp; society</w:t>
      </w:r>
      <w:r w:rsidRPr="00710517">
        <w:rPr>
          <w:rFonts w:ascii="Times New Roman" w:hAnsi="Times New Roman"/>
          <w:noProof/>
        </w:rPr>
        <w:t xml:space="preserve"> </w:t>
      </w:r>
      <w:r w:rsidRPr="00710517">
        <w:rPr>
          <w:rFonts w:ascii="Times New Roman" w:hAnsi="Times New Roman"/>
          <w:b/>
          <w:noProof/>
        </w:rPr>
        <w:t>14</w:t>
      </w:r>
      <w:r w:rsidRPr="00710517">
        <w:rPr>
          <w:rFonts w:ascii="Times New Roman" w:hAnsi="Times New Roman"/>
          <w:noProof/>
        </w:rPr>
        <w:t>(2).</w:t>
      </w:r>
    </w:p>
    <w:p w14:paraId="5ED90F89"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Rose, D. B. (2004). </w:t>
      </w:r>
      <w:r w:rsidRPr="00710517">
        <w:rPr>
          <w:rFonts w:ascii="Times New Roman" w:hAnsi="Times New Roman"/>
          <w:i/>
          <w:noProof/>
        </w:rPr>
        <w:t>Reports from a wild country: Ethics for decolonisation</w:t>
      </w:r>
      <w:r w:rsidRPr="00710517">
        <w:rPr>
          <w:rFonts w:ascii="Times New Roman" w:hAnsi="Times New Roman"/>
          <w:noProof/>
        </w:rPr>
        <w:t>. Sydney, Australia, UNSW Press.</w:t>
      </w:r>
    </w:p>
    <w:p w14:paraId="4835F3DA"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Rowse, T. (2000). </w:t>
      </w:r>
      <w:r w:rsidRPr="00710517">
        <w:rPr>
          <w:rFonts w:ascii="Times New Roman" w:hAnsi="Times New Roman"/>
          <w:i/>
          <w:noProof/>
        </w:rPr>
        <w:t>Obliged to be difficult. Nugget coomb's legacy in indigenous affairs</w:t>
      </w:r>
      <w:r w:rsidRPr="00710517">
        <w:rPr>
          <w:rFonts w:ascii="Times New Roman" w:hAnsi="Times New Roman"/>
          <w:noProof/>
        </w:rPr>
        <w:t>. Cambridge, Cambridge University Press.</w:t>
      </w:r>
    </w:p>
    <w:p w14:paraId="07F62D21" w14:textId="70A62635" w:rsidR="00DE784F" w:rsidRDefault="00DE784F" w:rsidP="00710517">
      <w:pPr>
        <w:pStyle w:val="EndNoteBibliography"/>
        <w:spacing w:line="480" w:lineRule="auto"/>
        <w:jc w:val="left"/>
        <w:rPr>
          <w:rFonts w:ascii="Times New Roman" w:hAnsi="Times New Roman"/>
          <w:noProof/>
        </w:rPr>
      </w:pPr>
      <w:r w:rsidRPr="0070183C">
        <w:rPr>
          <w:rFonts w:ascii="Times New Roman" w:hAnsi="Times New Roman"/>
          <w:noProof/>
        </w:rPr>
        <w:t xml:space="preserve">Screen, J. A. (2014). "Arctic amplification decreases temperature variance in northern mid-to high-latitudes." </w:t>
      </w:r>
      <w:r w:rsidRPr="0070183C">
        <w:rPr>
          <w:rFonts w:ascii="Times New Roman" w:hAnsi="Times New Roman"/>
          <w:i/>
          <w:noProof/>
        </w:rPr>
        <w:t xml:space="preserve">Nature Climate Change </w:t>
      </w:r>
      <w:r w:rsidRPr="0070183C">
        <w:rPr>
          <w:rFonts w:ascii="Times New Roman" w:hAnsi="Times New Roman"/>
          <w:noProof/>
        </w:rPr>
        <w:t>4(7): 577-582.</w:t>
      </w:r>
    </w:p>
    <w:p w14:paraId="58D8E06A"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Smyth, J. ((2016) ). </w:t>
      </w:r>
      <w:r w:rsidRPr="00710517">
        <w:rPr>
          <w:rFonts w:ascii="Times New Roman" w:hAnsi="Times New Roman"/>
          <w:i/>
          <w:noProof/>
        </w:rPr>
        <w:t>Rio tinto gives away stake in png copper mine</w:t>
      </w:r>
      <w:r w:rsidRPr="00710517">
        <w:rPr>
          <w:rFonts w:ascii="Times New Roman" w:hAnsi="Times New Roman"/>
          <w:noProof/>
        </w:rPr>
        <w:t>. ”Financial Times.</w:t>
      </w:r>
    </w:p>
    <w:p w14:paraId="132623C5"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Stanner, W. E. H. (2009). </w:t>
      </w:r>
      <w:r w:rsidRPr="00710517">
        <w:rPr>
          <w:rFonts w:ascii="Times New Roman" w:hAnsi="Times New Roman"/>
          <w:i/>
          <w:noProof/>
        </w:rPr>
        <w:t>The dreaming &amp; other essays</w:t>
      </w:r>
      <w:r w:rsidRPr="00710517">
        <w:rPr>
          <w:rFonts w:ascii="Times New Roman" w:hAnsi="Times New Roman"/>
          <w:noProof/>
        </w:rPr>
        <w:t>. Melbourne, Black Inc. Agenda.</w:t>
      </w:r>
    </w:p>
    <w:p w14:paraId="0A5076EF" w14:textId="77D94FBA" w:rsidR="007E7C2D" w:rsidRPr="00710517" w:rsidRDefault="007E7C2D" w:rsidP="00710517">
      <w:pPr>
        <w:pStyle w:val="EndNoteBibliography"/>
        <w:spacing w:line="480" w:lineRule="auto"/>
        <w:jc w:val="left"/>
        <w:rPr>
          <w:rFonts w:ascii="Times New Roman" w:hAnsi="Times New Roman"/>
          <w:noProof/>
        </w:rPr>
      </w:pPr>
      <w:r w:rsidRPr="000062CA">
        <w:rPr>
          <w:rFonts w:ascii="Times New Roman" w:hAnsi="Times New Roman"/>
          <w:noProof/>
          <w:lang w:val="nb-NO"/>
        </w:rPr>
        <w:t xml:space="preserve">Steinberg, P. E. and B. Kristoffersen (2016). </w:t>
      </w:r>
      <w:r w:rsidRPr="00710517">
        <w:rPr>
          <w:rFonts w:ascii="Times New Roman" w:hAnsi="Times New Roman"/>
          <w:i/>
          <w:noProof/>
        </w:rPr>
        <w:t>Freezing space: Mapping sea ice as geo-political category</w:t>
      </w:r>
      <w:r w:rsidRPr="00710517">
        <w:rPr>
          <w:rFonts w:ascii="Times New Roman" w:hAnsi="Times New Roman"/>
          <w:noProof/>
        </w:rPr>
        <w:t>. In: New Discourses of the Old Nation-State: Territories, Identities, Practices 1, AAG Annual Meeting, San Francisco, California.</w:t>
      </w:r>
    </w:p>
    <w:p w14:paraId="0E184FA0" w14:textId="77777777" w:rsidR="001A6D71" w:rsidRPr="004E5A34" w:rsidRDefault="001A6D71" w:rsidP="004E5A34">
      <w:pPr>
        <w:pStyle w:val="EndNoteBibliography"/>
        <w:spacing w:line="480" w:lineRule="auto"/>
        <w:jc w:val="left"/>
        <w:rPr>
          <w:rFonts w:ascii="Times New Roman" w:hAnsi="Times New Roman"/>
          <w:noProof/>
        </w:rPr>
      </w:pPr>
      <w:r w:rsidRPr="004E5A34">
        <w:rPr>
          <w:rFonts w:ascii="Times New Roman" w:hAnsi="Times New Roman"/>
          <w:noProof/>
        </w:rPr>
        <w:t xml:space="preserve">Tadaki, M., G. Brierley, M. Dickson, R. Le Heron and J. Salmond (2015). "Cultivating critical practices in physical geography." </w:t>
      </w:r>
      <w:r w:rsidRPr="004E5A34">
        <w:rPr>
          <w:rFonts w:ascii="Times New Roman" w:hAnsi="Times New Roman"/>
          <w:i/>
          <w:noProof/>
        </w:rPr>
        <w:t>The Geographical Journal</w:t>
      </w:r>
      <w:r w:rsidRPr="004E5A34">
        <w:rPr>
          <w:rFonts w:ascii="Times New Roman" w:hAnsi="Times New Roman"/>
          <w:noProof/>
        </w:rPr>
        <w:t xml:space="preserve"> 181(2): 160-171.</w:t>
      </w:r>
    </w:p>
    <w:p w14:paraId="4BEF5569"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Veland, S., R. Howitt, D. Dominey-Howes, F. Thomalla and D. Houston (2013). Procedural vulnerability: Understanding environmental change in a remote indigenous community. </w:t>
      </w:r>
      <w:r w:rsidRPr="00710517">
        <w:rPr>
          <w:rFonts w:ascii="Times New Roman" w:hAnsi="Times New Roman"/>
          <w:i/>
          <w:noProof/>
        </w:rPr>
        <w:t>Global Environmental Change</w:t>
      </w:r>
      <w:r w:rsidRPr="00710517">
        <w:rPr>
          <w:rFonts w:ascii="Times New Roman" w:hAnsi="Times New Roman"/>
          <w:noProof/>
        </w:rPr>
        <w:t xml:space="preserve"> </w:t>
      </w:r>
      <w:r w:rsidRPr="00710517">
        <w:rPr>
          <w:rFonts w:ascii="Times New Roman" w:hAnsi="Times New Roman"/>
          <w:b/>
          <w:noProof/>
        </w:rPr>
        <w:t>23</w:t>
      </w:r>
      <w:r w:rsidRPr="00710517">
        <w:rPr>
          <w:rFonts w:ascii="Times New Roman" w:hAnsi="Times New Roman"/>
          <w:noProof/>
        </w:rPr>
        <w:t>(1): 314-326.</w:t>
      </w:r>
    </w:p>
    <w:p w14:paraId="37AC8BE4"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Veland, S., A. Lynch, Z. BISCHOFF</w:t>
      </w:r>
      <w:r w:rsidRPr="00710517">
        <w:rPr>
          <w:rFonts w:eastAsia="Calibri" w:cs="Calibri"/>
          <w:noProof/>
        </w:rPr>
        <w:t>‐</w:t>
      </w:r>
      <w:r w:rsidRPr="00710517">
        <w:rPr>
          <w:rFonts w:ascii="Times New Roman" w:hAnsi="Times New Roman"/>
          <w:noProof/>
        </w:rPr>
        <w:t xml:space="preserve">MATTSON, L. Joachim and N. Johnson (2014). All strings attached: Negotiating relationships of geographic information science. </w:t>
      </w:r>
      <w:r w:rsidRPr="00710517">
        <w:rPr>
          <w:rFonts w:ascii="Times New Roman" w:hAnsi="Times New Roman"/>
          <w:i/>
          <w:noProof/>
        </w:rPr>
        <w:t>Geographical Research</w:t>
      </w:r>
      <w:r w:rsidRPr="00710517">
        <w:rPr>
          <w:rFonts w:ascii="Times New Roman" w:hAnsi="Times New Roman"/>
          <w:noProof/>
        </w:rPr>
        <w:t xml:space="preserve"> </w:t>
      </w:r>
      <w:r w:rsidRPr="00710517">
        <w:rPr>
          <w:rFonts w:ascii="Times New Roman" w:hAnsi="Times New Roman"/>
          <w:b/>
          <w:noProof/>
        </w:rPr>
        <w:t>52</w:t>
      </w:r>
      <w:r w:rsidRPr="00710517">
        <w:rPr>
          <w:rFonts w:ascii="Times New Roman" w:hAnsi="Times New Roman"/>
          <w:noProof/>
        </w:rPr>
        <w:t>(3): 296-308.</w:t>
      </w:r>
    </w:p>
    <w:p w14:paraId="717F6F22" w14:textId="2BA214B5"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Veland, S. and A. H. Lynch (2016</w:t>
      </w:r>
      <w:r w:rsidR="00687F92">
        <w:rPr>
          <w:rFonts w:ascii="Times New Roman" w:hAnsi="Times New Roman"/>
          <w:noProof/>
        </w:rPr>
        <w:t>a</w:t>
      </w:r>
      <w:r w:rsidRPr="00710517">
        <w:rPr>
          <w:rFonts w:ascii="Times New Roman" w:hAnsi="Times New Roman"/>
          <w:noProof/>
        </w:rPr>
        <w:t xml:space="preserve">). Arctic ice edge narratives: Scale, discourse and ontological security. </w:t>
      </w:r>
      <w:r w:rsidRPr="00710517">
        <w:rPr>
          <w:rFonts w:ascii="Times New Roman" w:hAnsi="Times New Roman"/>
          <w:i/>
          <w:noProof/>
        </w:rPr>
        <w:t>Area</w:t>
      </w:r>
      <w:r w:rsidRPr="00710517">
        <w:rPr>
          <w:rFonts w:ascii="Times New Roman" w:hAnsi="Times New Roman"/>
          <w:noProof/>
        </w:rPr>
        <w:t xml:space="preserve"> </w:t>
      </w:r>
      <w:r w:rsidR="00DD5A93">
        <w:rPr>
          <w:rFonts w:ascii="Helvetica" w:eastAsiaTheme="minorHAnsi" w:hAnsi="Helvetica" w:cs="Helvetica"/>
          <w:b/>
          <w:bCs/>
          <w:lang w:eastAsia="en-US"/>
        </w:rPr>
        <w:t>49</w:t>
      </w:r>
      <w:r w:rsidR="00DD5A93">
        <w:rPr>
          <w:rFonts w:ascii="Helvetica" w:eastAsiaTheme="minorHAnsi" w:hAnsi="Helvetica" w:cs="Helvetica"/>
          <w:lang w:eastAsia="en-US"/>
        </w:rPr>
        <w:t>(1): 9-17</w:t>
      </w:r>
      <w:r w:rsidRPr="00710517">
        <w:rPr>
          <w:rFonts w:ascii="Times New Roman" w:hAnsi="Times New Roman"/>
          <w:noProof/>
        </w:rPr>
        <w:t>.</w:t>
      </w:r>
    </w:p>
    <w:p w14:paraId="40D76C3A" w14:textId="3E15085B" w:rsidR="007E7C2D" w:rsidRPr="0029240D" w:rsidRDefault="007E7C2D" w:rsidP="00710517">
      <w:pPr>
        <w:pStyle w:val="EndNoteBibliography"/>
        <w:spacing w:line="480" w:lineRule="auto"/>
        <w:jc w:val="left"/>
        <w:rPr>
          <w:rFonts w:ascii="Times New Roman" w:hAnsi="Times New Roman"/>
          <w:noProof/>
          <w:lang w:val="nb-NO"/>
        </w:rPr>
      </w:pPr>
      <w:r w:rsidRPr="00710517">
        <w:rPr>
          <w:rFonts w:ascii="Times New Roman" w:hAnsi="Times New Roman"/>
          <w:noProof/>
        </w:rPr>
        <w:t>Veland, S. and A. H. Lynch (2016</w:t>
      </w:r>
      <w:r w:rsidR="00687F92">
        <w:rPr>
          <w:rFonts w:ascii="Times New Roman" w:hAnsi="Times New Roman"/>
          <w:noProof/>
        </w:rPr>
        <w:t>b</w:t>
      </w:r>
      <w:r w:rsidRPr="00710517">
        <w:rPr>
          <w:rFonts w:ascii="Times New Roman" w:hAnsi="Times New Roman"/>
          <w:noProof/>
        </w:rPr>
        <w:t xml:space="preserve">). Scaling the anthropocene: How the stories we tell matter. </w:t>
      </w:r>
      <w:r w:rsidRPr="0029240D">
        <w:rPr>
          <w:rFonts w:ascii="Times New Roman" w:hAnsi="Times New Roman"/>
          <w:i/>
          <w:noProof/>
          <w:lang w:val="nb-NO"/>
        </w:rPr>
        <w:t>Geoforum</w:t>
      </w:r>
      <w:r w:rsidRPr="0029240D">
        <w:rPr>
          <w:rFonts w:ascii="Times New Roman" w:hAnsi="Times New Roman"/>
          <w:noProof/>
          <w:lang w:val="nb-NO"/>
        </w:rPr>
        <w:t xml:space="preserve"> </w:t>
      </w:r>
      <w:r w:rsidRPr="0029240D">
        <w:rPr>
          <w:rFonts w:ascii="Times New Roman" w:hAnsi="Times New Roman"/>
          <w:b/>
          <w:noProof/>
          <w:lang w:val="nb-NO"/>
        </w:rPr>
        <w:t>72</w:t>
      </w:r>
      <w:r w:rsidRPr="0029240D">
        <w:rPr>
          <w:rFonts w:ascii="Times New Roman" w:hAnsi="Times New Roman"/>
          <w:noProof/>
          <w:lang w:val="nb-NO"/>
        </w:rPr>
        <w:t>: 1-5.</w:t>
      </w:r>
    </w:p>
    <w:p w14:paraId="235FD719" w14:textId="77777777" w:rsidR="007E7C2D" w:rsidRPr="00710517" w:rsidRDefault="007E7C2D" w:rsidP="00710517">
      <w:pPr>
        <w:pStyle w:val="EndNoteBibliography"/>
        <w:spacing w:line="480" w:lineRule="auto"/>
        <w:jc w:val="left"/>
        <w:rPr>
          <w:rFonts w:ascii="Times New Roman" w:hAnsi="Times New Roman"/>
          <w:noProof/>
        </w:rPr>
      </w:pPr>
      <w:r w:rsidRPr="0029240D">
        <w:rPr>
          <w:rFonts w:ascii="Times New Roman" w:hAnsi="Times New Roman"/>
          <w:noProof/>
          <w:lang w:val="nb-NO"/>
        </w:rPr>
        <w:t xml:space="preserve">Walsh, J. E., M. Mueller-Stoffels and P. H. Larsen (2011). </w:t>
      </w:r>
      <w:r w:rsidRPr="00710517">
        <w:rPr>
          <w:rFonts w:ascii="Times New Roman" w:hAnsi="Times New Roman"/>
          <w:noProof/>
        </w:rPr>
        <w:t xml:space="preserve">Scenarios as a tool to understand and respond to change. </w:t>
      </w:r>
      <w:r w:rsidRPr="00710517">
        <w:rPr>
          <w:rFonts w:ascii="Times New Roman" w:hAnsi="Times New Roman"/>
          <w:i/>
          <w:noProof/>
        </w:rPr>
        <w:t>North by 2020: Perspectives on alaska’s changing social-ecological systems</w:t>
      </w:r>
      <w:r w:rsidRPr="00710517">
        <w:rPr>
          <w:rFonts w:ascii="Times New Roman" w:hAnsi="Times New Roman"/>
          <w:noProof/>
        </w:rPr>
        <w:t>. A. L. Lovecraft and H. Eicken. Anchorage, Alaska, University of Alaska Press.</w:t>
      </w:r>
    </w:p>
    <w:p w14:paraId="2ECB8E62"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Wilcock, D., G. Brierley and R. Howitt (2013). Ethnogeomorphology. </w:t>
      </w:r>
      <w:r w:rsidRPr="00710517">
        <w:rPr>
          <w:rFonts w:ascii="Times New Roman" w:hAnsi="Times New Roman"/>
          <w:i/>
          <w:noProof/>
        </w:rPr>
        <w:t>Progress in Physical Geography</w:t>
      </w:r>
      <w:r w:rsidRPr="00710517">
        <w:rPr>
          <w:rFonts w:ascii="Times New Roman" w:hAnsi="Times New Roman"/>
          <w:noProof/>
        </w:rPr>
        <w:t>: 1-28.</w:t>
      </w:r>
    </w:p>
    <w:p w14:paraId="4F8DBB2C" w14:textId="56AFA245" w:rsidR="00AC1386" w:rsidRPr="00AC1386" w:rsidRDefault="00AC1386" w:rsidP="00710517">
      <w:pPr>
        <w:pStyle w:val="EndNoteBibliography"/>
        <w:spacing w:line="480" w:lineRule="auto"/>
        <w:jc w:val="left"/>
        <w:rPr>
          <w:rFonts w:ascii="Times New Roman" w:hAnsi="Times New Roman"/>
          <w:noProof/>
        </w:rPr>
      </w:pPr>
      <w:r w:rsidRPr="00AC1386">
        <w:rPr>
          <w:rFonts w:ascii="Times New Roman" w:hAnsi="Times New Roman"/>
          <w:noProof/>
        </w:rPr>
        <w:t xml:space="preserve">Yates, J. S., L. M. Harris and N. J. Wilson (2017). "Multiple ontologies of water: Politics, conflict and implications for governance." </w:t>
      </w:r>
      <w:r w:rsidRPr="00AC1386">
        <w:rPr>
          <w:rFonts w:ascii="Times New Roman" w:hAnsi="Times New Roman"/>
          <w:i/>
          <w:noProof/>
        </w:rPr>
        <w:t>Environment and Planning D: Society and Space</w:t>
      </w:r>
      <w:r w:rsidRPr="00AC1386">
        <w:rPr>
          <w:rFonts w:ascii="Times New Roman" w:hAnsi="Times New Roman"/>
          <w:noProof/>
        </w:rPr>
        <w:t xml:space="preserve"> 0(0): 1-19.</w:t>
      </w:r>
    </w:p>
    <w:p w14:paraId="52221733" w14:textId="77777777" w:rsidR="007E7C2D" w:rsidRPr="00710517" w:rsidRDefault="007E7C2D" w:rsidP="00710517">
      <w:pPr>
        <w:pStyle w:val="EndNoteBibliography"/>
        <w:spacing w:line="480" w:lineRule="auto"/>
        <w:jc w:val="left"/>
        <w:rPr>
          <w:rFonts w:ascii="Times New Roman" w:hAnsi="Times New Roman"/>
          <w:noProof/>
        </w:rPr>
      </w:pPr>
      <w:r w:rsidRPr="00710517">
        <w:rPr>
          <w:rFonts w:ascii="Times New Roman" w:hAnsi="Times New Roman"/>
          <w:noProof/>
        </w:rPr>
        <w:t xml:space="preserve">Young, O. R. (1998). </w:t>
      </w:r>
      <w:r w:rsidRPr="00710517">
        <w:rPr>
          <w:rFonts w:ascii="Times New Roman" w:hAnsi="Times New Roman"/>
          <w:i/>
          <w:noProof/>
        </w:rPr>
        <w:t>Creating regimes: Arctic accords and international governance</w:t>
      </w:r>
      <w:r w:rsidRPr="00710517">
        <w:rPr>
          <w:rFonts w:ascii="Times New Roman" w:hAnsi="Times New Roman"/>
          <w:noProof/>
        </w:rPr>
        <w:t>. Ithaca, New York, Cornell University Press.</w:t>
      </w:r>
    </w:p>
    <w:p w14:paraId="64C0AA81" w14:textId="21B2856F" w:rsidR="002C3BD4" w:rsidRPr="00710517" w:rsidRDefault="007E7C2D" w:rsidP="00513244">
      <w:pPr>
        <w:pStyle w:val="EndNoteBibliography"/>
        <w:spacing w:line="480" w:lineRule="auto"/>
        <w:jc w:val="left"/>
        <w:rPr>
          <w:rFonts w:ascii="Times New Roman" w:hAnsi="Times New Roman"/>
        </w:rPr>
      </w:pPr>
      <w:r w:rsidRPr="00710517">
        <w:rPr>
          <w:rFonts w:ascii="Times New Roman" w:hAnsi="Times New Roman"/>
          <w:noProof/>
        </w:rPr>
        <w:t xml:space="preserve">Zander, K. K., D. R. Dunnett, C. Brown, O. Campion and S. T. Garnett (2013). Rewards for providing environmental services—where indigenous australians' and western perspectives collide. </w:t>
      </w:r>
      <w:r w:rsidRPr="00710517">
        <w:rPr>
          <w:rFonts w:ascii="Times New Roman" w:hAnsi="Times New Roman"/>
          <w:i/>
          <w:noProof/>
        </w:rPr>
        <w:t>Ecological Economics</w:t>
      </w:r>
      <w:r w:rsidRPr="00710517">
        <w:rPr>
          <w:rFonts w:ascii="Times New Roman" w:hAnsi="Times New Roman"/>
          <w:noProof/>
        </w:rPr>
        <w:t xml:space="preserve"> </w:t>
      </w:r>
      <w:r w:rsidRPr="00710517">
        <w:rPr>
          <w:rFonts w:ascii="Times New Roman" w:hAnsi="Times New Roman"/>
          <w:b/>
          <w:noProof/>
        </w:rPr>
        <w:t>87</w:t>
      </w:r>
      <w:r w:rsidRPr="00710517">
        <w:rPr>
          <w:rFonts w:ascii="Times New Roman" w:hAnsi="Times New Roman"/>
          <w:noProof/>
        </w:rPr>
        <w:t>: 145-154.</w:t>
      </w:r>
    </w:p>
    <w:sectPr w:rsidR="002C3BD4" w:rsidRPr="00710517" w:rsidSect="00344A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631F" w14:textId="77777777" w:rsidR="003568ED" w:rsidRDefault="003568ED" w:rsidP="007E7C2D">
      <w:pPr>
        <w:spacing w:before="0" w:line="240" w:lineRule="auto"/>
      </w:pPr>
      <w:r>
        <w:separator/>
      </w:r>
    </w:p>
  </w:endnote>
  <w:endnote w:type="continuationSeparator" w:id="0">
    <w:p w14:paraId="0C5739E8" w14:textId="77777777" w:rsidR="003568ED" w:rsidRDefault="003568ED" w:rsidP="007E7C2D">
      <w:pPr>
        <w:spacing w:before="0" w:line="240" w:lineRule="auto"/>
      </w:pPr>
      <w:r>
        <w:continuationSeparator/>
      </w:r>
    </w:p>
  </w:endnote>
  <w:endnote w:type="continuationNotice" w:id="1">
    <w:p w14:paraId="236C429C" w14:textId="77777777" w:rsidR="003568ED" w:rsidRDefault="003568E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4E"/>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6822" w14:textId="77777777" w:rsidR="006C4FA4" w:rsidRDefault="006C4FA4" w:rsidP="00B26F4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91ACCC6" w14:textId="77777777" w:rsidR="006C4FA4" w:rsidRDefault="006C4FA4" w:rsidP="00B26F47">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5F1A" w14:textId="77777777" w:rsidR="006C4FA4" w:rsidRDefault="006C4FA4" w:rsidP="00B26F4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568ED">
      <w:rPr>
        <w:rStyle w:val="Sidetall"/>
        <w:noProof/>
      </w:rPr>
      <w:t>1</w:t>
    </w:r>
    <w:r>
      <w:rPr>
        <w:rStyle w:val="Sidetall"/>
      </w:rPr>
      <w:fldChar w:fldCharType="end"/>
    </w:r>
  </w:p>
  <w:p w14:paraId="07C042BD" w14:textId="77777777" w:rsidR="006C4FA4" w:rsidRDefault="006C4FA4" w:rsidP="00B26F47">
    <w:pPr>
      <w:pStyle w:val="Bunn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8493" w14:textId="77777777" w:rsidR="006C4FA4" w:rsidRDefault="006C4FA4">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2BB2F" w14:textId="77777777" w:rsidR="003568ED" w:rsidRDefault="003568ED" w:rsidP="007E7C2D">
      <w:pPr>
        <w:spacing w:before="0" w:line="240" w:lineRule="auto"/>
      </w:pPr>
      <w:r>
        <w:separator/>
      </w:r>
    </w:p>
  </w:footnote>
  <w:footnote w:type="continuationSeparator" w:id="0">
    <w:p w14:paraId="22A40A24" w14:textId="77777777" w:rsidR="003568ED" w:rsidRDefault="003568ED" w:rsidP="007E7C2D">
      <w:pPr>
        <w:spacing w:before="0" w:line="240" w:lineRule="auto"/>
      </w:pPr>
      <w:r>
        <w:continuationSeparator/>
      </w:r>
    </w:p>
  </w:footnote>
  <w:footnote w:type="continuationNotice" w:id="1">
    <w:p w14:paraId="69EA8C46" w14:textId="77777777" w:rsidR="003568ED" w:rsidRDefault="003568ED">
      <w:pPr>
        <w:spacing w:before="0" w:line="240" w:lineRule="auto"/>
      </w:pPr>
    </w:p>
  </w:footnote>
  <w:footnote w:id="2">
    <w:p w14:paraId="6F4DF7FC" w14:textId="77777777" w:rsidR="006C4FA4" w:rsidRDefault="006C4FA4" w:rsidP="00F058FC">
      <w:pPr>
        <w:pStyle w:val="Fotnotetekst"/>
      </w:pPr>
      <w:r>
        <w:rPr>
          <w:rStyle w:val="Fotnotereferanse"/>
        </w:rPr>
        <w:footnoteRef/>
      </w:r>
      <w:r>
        <w:t xml:space="preserve"> For the purposes of this special issue, I distinguish Earth and earth as planet and element, respectively.</w:t>
      </w:r>
    </w:p>
    <w:p w14:paraId="7B37316D" w14:textId="77777777" w:rsidR="006C4FA4" w:rsidRDefault="006C4FA4" w:rsidP="00F058FC">
      <w:pPr>
        <w:pStyle w:val="Fotnotetekst"/>
      </w:pPr>
    </w:p>
    <w:p w14:paraId="70B05195" w14:textId="77777777" w:rsidR="006C4FA4" w:rsidRPr="00C228DA" w:rsidRDefault="006C4FA4" w:rsidP="00F058FC">
      <w:pPr>
        <w:pStyle w:val="Fotnotetekst"/>
      </w:pPr>
    </w:p>
  </w:footnote>
  <w:footnote w:id="3">
    <w:p w14:paraId="4A0B487B" w14:textId="77777777" w:rsidR="006C4FA4" w:rsidRPr="0029240D" w:rsidRDefault="006C4FA4">
      <w:pPr>
        <w:pStyle w:val="Fotnotetekst"/>
      </w:pPr>
      <w:r>
        <w:rPr>
          <w:rStyle w:val="Fotnotereferanse"/>
        </w:rPr>
        <w:footnoteRef/>
      </w:r>
      <w:r>
        <w:t xml:space="preserve"> </w:t>
      </w:r>
      <w:r>
        <w:rPr>
          <w:rFonts w:ascii="Times New Roman" w:hAnsi="Times New Roman"/>
        </w:rPr>
        <w:t xml:space="preserve">Showing the growing interest in Arctic matters, the Svalbard Treaty of 1920 was signed by fourteen nations, including </w:t>
      </w:r>
      <w:r w:rsidRPr="00371076">
        <w:rPr>
          <w:rFonts w:ascii="Times New Roman" w:hAnsi="Times New Roman"/>
        </w:rPr>
        <w:t>Norway, The United States, Denmark, France, Italy, Japan, the Netherlands, Great Britain and Ireland and the British overseas Dominions</w:t>
      </w:r>
      <w:r>
        <w:rPr>
          <w:rFonts w:ascii="Times New Roman" w:hAnsi="Times New Roman"/>
        </w:rPr>
        <w:t>,</w:t>
      </w:r>
      <w:r w:rsidRPr="00371076">
        <w:rPr>
          <w:rFonts w:ascii="Times New Roman" w:hAnsi="Times New Roman"/>
        </w:rPr>
        <w:t xml:space="preserve"> and Sweden</w:t>
      </w:r>
      <w:r>
        <w:rPr>
          <w:rFonts w:ascii="Times New Roman" w:hAnsi="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A69F" w14:textId="62920027" w:rsidR="006C4FA4" w:rsidRDefault="006C4FA4">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2B53" w14:textId="4BAA2137" w:rsidR="006C4FA4" w:rsidRPr="00CF0455" w:rsidRDefault="006C4FA4" w:rsidP="00B26F47">
    <w:pPr>
      <w:pStyle w:val="Topptekst"/>
      <w:jc w:val="right"/>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F889" w14:textId="161CC0FF" w:rsidR="006C4FA4" w:rsidRDefault="006C4FA4">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85983"/>
    <w:multiLevelType w:val="multilevel"/>
    <w:tmpl w:val="44CA88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hint="default"/>
        <w:b w:val="0"/>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E1A393A"/>
    <w:multiLevelType w:val="multilevel"/>
    <w:tmpl w:val="A1D631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hint="default"/>
        <w:b w:val="0"/>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64C132C"/>
    <w:multiLevelType w:val="multilevel"/>
    <w:tmpl w:val="34BC76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C15A9A"/>
    <w:multiLevelType w:val="multilevel"/>
    <w:tmpl w:val="ECB6C0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8E723E5"/>
    <w:multiLevelType w:val="multilevel"/>
    <w:tmpl w:val="29C854C0"/>
    <w:lvl w:ilvl="0">
      <w:start w:val="1"/>
      <w:numFmt w:val="decimal"/>
      <w:pStyle w:val="Overskrift1"/>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val="0"/>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2B96C9A"/>
    <w:multiLevelType w:val="multilevel"/>
    <w:tmpl w:val="8C480E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E7C2D"/>
    <w:rsid w:val="000062CA"/>
    <w:rsid w:val="000100D6"/>
    <w:rsid w:val="00011CD9"/>
    <w:rsid w:val="00027017"/>
    <w:rsid w:val="00027330"/>
    <w:rsid w:val="000377E1"/>
    <w:rsid w:val="000415F8"/>
    <w:rsid w:val="000475F2"/>
    <w:rsid w:val="00062ACA"/>
    <w:rsid w:val="000839FB"/>
    <w:rsid w:val="000A0E7A"/>
    <w:rsid w:val="000A1EB4"/>
    <w:rsid w:val="000A40FB"/>
    <w:rsid w:val="000B16D6"/>
    <w:rsid w:val="000B4477"/>
    <w:rsid w:val="000B4574"/>
    <w:rsid w:val="000C3241"/>
    <w:rsid w:val="0010474B"/>
    <w:rsid w:val="00107C4A"/>
    <w:rsid w:val="00112486"/>
    <w:rsid w:val="001130F8"/>
    <w:rsid w:val="001379B6"/>
    <w:rsid w:val="00140692"/>
    <w:rsid w:val="00156A68"/>
    <w:rsid w:val="00161A4B"/>
    <w:rsid w:val="0016329A"/>
    <w:rsid w:val="0016767A"/>
    <w:rsid w:val="0017370A"/>
    <w:rsid w:val="0018263A"/>
    <w:rsid w:val="00197766"/>
    <w:rsid w:val="001A1CA1"/>
    <w:rsid w:val="001A5588"/>
    <w:rsid w:val="001A5FF3"/>
    <w:rsid w:val="001A6D71"/>
    <w:rsid w:val="001B21B5"/>
    <w:rsid w:val="001B2B9C"/>
    <w:rsid w:val="001C161B"/>
    <w:rsid w:val="001E466B"/>
    <w:rsid w:val="001E4C87"/>
    <w:rsid w:val="001F6464"/>
    <w:rsid w:val="00217CA7"/>
    <w:rsid w:val="00230B78"/>
    <w:rsid w:val="002419D4"/>
    <w:rsid w:val="00253931"/>
    <w:rsid w:val="002630BF"/>
    <w:rsid w:val="002652CC"/>
    <w:rsid w:val="002746B2"/>
    <w:rsid w:val="0029240D"/>
    <w:rsid w:val="00292C08"/>
    <w:rsid w:val="002B19CA"/>
    <w:rsid w:val="002C1B3C"/>
    <w:rsid w:val="002C3BD4"/>
    <w:rsid w:val="002C3F70"/>
    <w:rsid w:val="002D6313"/>
    <w:rsid w:val="002E0970"/>
    <w:rsid w:val="002E18BB"/>
    <w:rsid w:val="002F1D35"/>
    <w:rsid w:val="002F377F"/>
    <w:rsid w:val="00312CDC"/>
    <w:rsid w:val="00314812"/>
    <w:rsid w:val="0032431D"/>
    <w:rsid w:val="00332AD8"/>
    <w:rsid w:val="00344AB3"/>
    <w:rsid w:val="003568ED"/>
    <w:rsid w:val="00391183"/>
    <w:rsid w:val="00396AA4"/>
    <w:rsid w:val="00397D09"/>
    <w:rsid w:val="003A6630"/>
    <w:rsid w:val="003B3A39"/>
    <w:rsid w:val="003C0F91"/>
    <w:rsid w:val="003E4592"/>
    <w:rsid w:val="003E6441"/>
    <w:rsid w:val="003F2AEB"/>
    <w:rsid w:val="00416872"/>
    <w:rsid w:val="0042092E"/>
    <w:rsid w:val="00421348"/>
    <w:rsid w:val="00422394"/>
    <w:rsid w:val="004313BF"/>
    <w:rsid w:val="00437BE3"/>
    <w:rsid w:val="004402A1"/>
    <w:rsid w:val="00450962"/>
    <w:rsid w:val="004556C2"/>
    <w:rsid w:val="00457350"/>
    <w:rsid w:val="00470F7B"/>
    <w:rsid w:val="0047220C"/>
    <w:rsid w:val="00473E41"/>
    <w:rsid w:val="00475857"/>
    <w:rsid w:val="00476B4F"/>
    <w:rsid w:val="004824DF"/>
    <w:rsid w:val="00484FA1"/>
    <w:rsid w:val="004913F0"/>
    <w:rsid w:val="00491C78"/>
    <w:rsid w:val="00492571"/>
    <w:rsid w:val="00496614"/>
    <w:rsid w:val="00496942"/>
    <w:rsid w:val="004B09DC"/>
    <w:rsid w:val="004B5E17"/>
    <w:rsid w:val="004C3CBB"/>
    <w:rsid w:val="004D42F4"/>
    <w:rsid w:val="004E0667"/>
    <w:rsid w:val="004E4F4A"/>
    <w:rsid w:val="004E5A34"/>
    <w:rsid w:val="004F09D7"/>
    <w:rsid w:val="00503F34"/>
    <w:rsid w:val="00513244"/>
    <w:rsid w:val="005155B2"/>
    <w:rsid w:val="00516934"/>
    <w:rsid w:val="00525BAB"/>
    <w:rsid w:val="00537364"/>
    <w:rsid w:val="005435CF"/>
    <w:rsid w:val="00543C4F"/>
    <w:rsid w:val="005471DD"/>
    <w:rsid w:val="005743D5"/>
    <w:rsid w:val="005A1394"/>
    <w:rsid w:val="005A3C1C"/>
    <w:rsid w:val="005B724E"/>
    <w:rsid w:val="005C3583"/>
    <w:rsid w:val="005C460F"/>
    <w:rsid w:val="005D4F94"/>
    <w:rsid w:val="005D7A92"/>
    <w:rsid w:val="005E619B"/>
    <w:rsid w:val="005E630E"/>
    <w:rsid w:val="00601C66"/>
    <w:rsid w:val="00615F04"/>
    <w:rsid w:val="00621B14"/>
    <w:rsid w:val="006257E8"/>
    <w:rsid w:val="0064632B"/>
    <w:rsid w:val="00656B52"/>
    <w:rsid w:val="0066363C"/>
    <w:rsid w:val="00673586"/>
    <w:rsid w:val="00680581"/>
    <w:rsid w:val="00681499"/>
    <w:rsid w:val="00682D47"/>
    <w:rsid w:val="006838DD"/>
    <w:rsid w:val="00687F92"/>
    <w:rsid w:val="00691027"/>
    <w:rsid w:val="0069383B"/>
    <w:rsid w:val="0069670D"/>
    <w:rsid w:val="006B5E03"/>
    <w:rsid w:val="006B72B1"/>
    <w:rsid w:val="006C0729"/>
    <w:rsid w:val="006C20ED"/>
    <w:rsid w:val="006C4FA4"/>
    <w:rsid w:val="006C5A26"/>
    <w:rsid w:val="006D3FDF"/>
    <w:rsid w:val="006E391A"/>
    <w:rsid w:val="006E787A"/>
    <w:rsid w:val="006F79BF"/>
    <w:rsid w:val="0070183C"/>
    <w:rsid w:val="00703E70"/>
    <w:rsid w:val="00710517"/>
    <w:rsid w:val="007218D9"/>
    <w:rsid w:val="00721C73"/>
    <w:rsid w:val="00732EA7"/>
    <w:rsid w:val="00735D8D"/>
    <w:rsid w:val="00744726"/>
    <w:rsid w:val="00750F64"/>
    <w:rsid w:val="0075397D"/>
    <w:rsid w:val="00756EDA"/>
    <w:rsid w:val="00762962"/>
    <w:rsid w:val="007717CC"/>
    <w:rsid w:val="00771AA6"/>
    <w:rsid w:val="00773590"/>
    <w:rsid w:val="007754AD"/>
    <w:rsid w:val="00776D76"/>
    <w:rsid w:val="007A2DD6"/>
    <w:rsid w:val="007A5423"/>
    <w:rsid w:val="007B76D0"/>
    <w:rsid w:val="007C2234"/>
    <w:rsid w:val="007C3E0B"/>
    <w:rsid w:val="007D2D26"/>
    <w:rsid w:val="007D6CAA"/>
    <w:rsid w:val="007E0BB8"/>
    <w:rsid w:val="007E7C2D"/>
    <w:rsid w:val="007F2834"/>
    <w:rsid w:val="0080480D"/>
    <w:rsid w:val="00806295"/>
    <w:rsid w:val="00832F82"/>
    <w:rsid w:val="00834B01"/>
    <w:rsid w:val="008474BD"/>
    <w:rsid w:val="00851BEE"/>
    <w:rsid w:val="008564BF"/>
    <w:rsid w:val="008574BA"/>
    <w:rsid w:val="00862732"/>
    <w:rsid w:val="008702A5"/>
    <w:rsid w:val="00877FEE"/>
    <w:rsid w:val="00881CD1"/>
    <w:rsid w:val="008A0A9A"/>
    <w:rsid w:val="008B1806"/>
    <w:rsid w:val="008D638A"/>
    <w:rsid w:val="008E1D05"/>
    <w:rsid w:val="008F2AA5"/>
    <w:rsid w:val="008F2FAC"/>
    <w:rsid w:val="008F5AA6"/>
    <w:rsid w:val="00900725"/>
    <w:rsid w:val="009216D4"/>
    <w:rsid w:val="00937422"/>
    <w:rsid w:val="00943079"/>
    <w:rsid w:val="00951AE2"/>
    <w:rsid w:val="0095436D"/>
    <w:rsid w:val="009632C9"/>
    <w:rsid w:val="00967133"/>
    <w:rsid w:val="00971393"/>
    <w:rsid w:val="00977763"/>
    <w:rsid w:val="00984EFB"/>
    <w:rsid w:val="009A6C3E"/>
    <w:rsid w:val="009A785B"/>
    <w:rsid w:val="009B2255"/>
    <w:rsid w:val="009B3607"/>
    <w:rsid w:val="009B3EE4"/>
    <w:rsid w:val="009B489F"/>
    <w:rsid w:val="009D57D3"/>
    <w:rsid w:val="009D5CEB"/>
    <w:rsid w:val="009D614B"/>
    <w:rsid w:val="009E700A"/>
    <w:rsid w:val="009E7B24"/>
    <w:rsid w:val="009F7BB4"/>
    <w:rsid w:val="00A14419"/>
    <w:rsid w:val="00A20920"/>
    <w:rsid w:val="00A2661D"/>
    <w:rsid w:val="00A273AE"/>
    <w:rsid w:val="00A30692"/>
    <w:rsid w:val="00A40178"/>
    <w:rsid w:val="00A40A27"/>
    <w:rsid w:val="00A44B3A"/>
    <w:rsid w:val="00A615AE"/>
    <w:rsid w:val="00A63D3B"/>
    <w:rsid w:val="00A6449B"/>
    <w:rsid w:val="00A661B5"/>
    <w:rsid w:val="00A81C1E"/>
    <w:rsid w:val="00A931AA"/>
    <w:rsid w:val="00AC1386"/>
    <w:rsid w:val="00AD5D6C"/>
    <w:rsid w:val="00AF1E2F"/>
    <w:rsid w:val="00B157FB"/>
    <w:rsid w:val="00B16979"/>
    <w:rsid w:val="00B179F6"/>
    <w:rsid w:val="00B233DF"/>
    <w:rsid w:val="00B23675"/>
    <w:rsid w:val="00B2624A"/>
    <w:rsid w:val="00B26F47"/>
    <w:rsid w:val="00B450E6"/>
    <w:rsid w:val="00B514C3"/>
    <w:rsid w:val="00B51E13"/>
    <w:rsid w:val="00B67438"/>
    <w:rsid w:val="00B70C20"/>
    <w:rsid w:val="00B76651"/>
    <w:rsid w:val="00B84B78"/>
    <w:rsid w:val="00B86065"/>
    <w:rsid w:val="00BA4F16"/>
    <w:rsid w:val="00BB047A"/>
    <w:rsid w:val="00BB762D"/>
    <w:rsid w:val="00BC41DA"/>
    <w:rsid w:val="00BC42D0"/>
    <w:rsid w:val="00BD2A1C"/>
    <w:rsid w:val="00BD2F34"/>
    <w:rsid w:val="00BD57E0"/>
    <w:rsid w:val="00BD63FC"/>
    <w:rsid w:val="00BE4111"/>
    <w:rsid w:val="00BF3A37"/>
    <w:rsid w:val="00C02BB1"/>
    <w:rsid w:val="00C05CA7"/>
    <w:rsid w:val="00C11426"/>
    <w:rsid w:val="00C228DA"/>
    <w:rsid w:val="00C254D8"/>
    <w:rsid w:val="00C31006"/>
    <w:rsid w:val="00C353DB"/>
    <w:rsid w:val="00C36E4B"/>
    <w:rsid w:val="00C53F6E"/>
    <w:rsid w:val="00C55267"/>
    <w:rsid w:val="00C713BF"/>
    <w:rsid w:val="00C76C83"/>
    <w:rsid w:val="00C81E39"/>
    <w:rsid w:val="00C93F0B"/>
    <w:rsid w:val="00C96D89"/>
    <w:rsid w:val="00CA1B5E"/>
    <w:rsid w:val="00CB25D3"/>
    <w:rsid w:val="00CC35C5"/>
    <w:rsid w:val="00CC48EB"/>
    <w:rsid w:val="00CD6634"/>
    <w:rsid w:val="00CE50E1"/>
    <w:rsid w:val="00CE6458"/>
    <w:rsid w:val="00CF5E3A"/>
    <w:rsid w:val="00D03A26"/>
    <w:rsid w:val="00D10FB2"/>
    <w:rsid w:val="00D30C6B"/>
    <w:rsid w:val="00D32F37"/>
    <w:rsid w:val="00D37333"/>
    <w:rsid w:val="00D41EC6"/>
    <w:rsid w:val="00D46175"/>
    <w:rsid w:val="00D50CE9"/>
    <w:rsid w:val="00D55F17"/>
    <w:rsid w:val="00D80893"/>
    <w:rsid w:val="00D83224"/>
    <w:rsid w:val="00D87078"/>
    <w:rsid w:val="00D956DB"/>
    <w:rsid w:val="00DA342C"/>
    <w:rsid w:val="00DA66B3"/>
    <w:rsid w:val="00DC6A5A"/>
    <w:rsid w:val="00DC70FE"/>
    <w:rsid w:val="00DD4F98"/>
    <w:rsid w:val="00DD5A93"/>
    <w:rsid w:val="00DE784F"/>
    <w:rsid w:val="00E10515"/>
    <w:rsid w:val="00E10C6A"/>
    <w:rsid w:val="00E12F54"/>
    <w:rsid w:val="00E25463"/>
    <w:rsid w:val="00E358A9"/>
    <w:rsid w:val="00E36B45"/>
    <w:rsid w:val="00E6220B"/>
    <w:rsid w:val="00E632E6"/>
    <w:rsid w:val="00E67135"/>
    <w:rsid w:val="00E71FBA"/>
    <w:rsid w:val="00E72C99"/>
    <w:rsid w:val="00E8438B"/>
    <w:rsid w:val="00E902AB"/>
    <w:rsid w:val="00E94E95"/>
    <w:rsid w:val="00E95B12"/>
    <w:rsid w:val="00EA088E"/>
    <w:rsid w:val="00EA5A87"/>
    <w:rsid w:val="00EB2059"/>
    <w:rsid w:val="00EE79AA"/>
    <w:rsid w:val="00EF0002"/>
    <w:rsid w:val="00F037B5"/>
    <w:rsid w:val="00F03B55"/>
    <w:rsid w:val="00F058FC"/>
    <w:rsid w:val="00F10FF6"/>
    <w:rsid w:val="00F20325"/>
    <w:rsid w:val="00F26E3A"/>
    <w:rsid w:val="00F33D28"/>
    <w:rsid w:val="00F34C20"/>
    <w:rsid w:val="00F42442"/>
    <w:rsid w:val="00F4405C"/>
    <w:rsid w:val="00F475E9"/>
    <w:rsid w:val="00F50C1C"/>
    <w:rsid w:val="00F56049"/>
    <w:rsid w:val="00F674AE"/>
    <w:rsid w:val="00F67BFA"/>
    <w:rsid w:val="00F83662"/>
    <w:rsid w:val="00F8435C"/>
    <w:rsid w:val="00F97101"/>
    <w:rsid w:val="00FA7CF6"/>
    <w:rsid w:val="00FA7D5B"/>
    <w:rsid w:val="00FB0CF4"/>
    <w:rsid w:val="00FB73B5"/>
    <w:rsid w:val="00FB7DFA"/>
    <w:rsid w:val="00FC040D"/>
    <w:rsid w:val="00FC077B"/>
    <w:rsid w:val="00FC0843"/>
    <w:rsid w:val="00FC6983"/>
    <w:rsid w:val="00FC6ABB"/>
    <w:rsid w:val="00FD2A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75D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7C2D"/>
    <w:pPr>
      <w:spacing w:before="240" w:line="480" w:lineRule="auto"/>
      <w:jc w:val="both"/>
    </w:pPr>
    <w:rPr>
      <w:rFonts w:ascii="Calibri" w:eastAsia="Cambria" w:hAnsi="Calibri" w:cs="Times New Roman"/>
      <w:lang w:eastAsia="ja-JP"/>
    </w:rPr>
  </w:style>
  <w:style w:type="paragraph" w:styleId="Overskrift1">
    <w:name w:val="heading 1"/>
    <w:basedOn w:val="Normal"/>
    <w:next w:val="Normal"/>
    <w:link w:val="Overskrift1Tegn"/>
    <w:uiPriority w:val="9"/>
    <w:qFormat/>
    <w:rsid w:val="007E7C2D"/>
    <w:pPr>
      <w:keepNext/>
      <w:keepLines/>
      <w:numPr>
        <w:numId w:val="3"/>
      </w:numPr>
      <w:spacing w:before="480"/>
      <w:outlineLvl w:val="0"/>
    </w:pPr>
    <w:rPr>
      <w:rFonts w:ascii="Times New Roman" w:eastAsiaTheme="majorEastAsia" w:hAnsi="Times New Roman" w:cstheme="majorBidi"/>
      <w:b/>
      <w:bCs/>
      <w:szCs w:val="32"/>
    </w:rPr>
  </w:style>
  <w:style w:type="paragraph" w:styleId="Overskrift2">
    <w:name w:val="heading 2"/>
    <w:basedOn w:val="Normal"/>
    <w:next w:val="Normal"/>
    <w:link w:val="Overskrift2Tegn"/>
    <w:uiPriority w:val="9"/>
    <w:unhideWhenUsed/>
    <w:qFormat/>
    <w:rsid w:val="007E7C2D"/>
    <w:pPr>
      <w:keepNext/>
      <w:keepLines/>
      <w:spacing w:before="200"/>
      <w:outlineLvl w:val="1"/>
    </w:pPr>
    <w:rPr>
      <w:rFonts w:eastAsiaTheme="majorEastAsia" w:cstheme="majorBidi"/>
      <w:bCs/>
      <w:sz w:val="26"/>
      <w:szCs w:val="26"/>
      <w:u w:val="single"/>
    </w:rPr>
  </w:style>
  <w:style w:type="paragraph" w:styleId="Overskrift3">
    <w:name w:val="heading 3"/>
    <w:basedOn w:val="Normal"/>
    <w:next w:val="Normal"/>
    <w:link w:val="Overskrift3Tegn"/>
    <w:uiPriority w:val="9"/>
    <w:unhideWhenUsed/>
    <w:qFormat/>
    <w:rsid w:val="007E7C2D"/>
    <w:pPr>
      <w:keepNext/>
      <w:keepLines/>
      <w:spacing w:before="200"/>
      <w:outlineLvl w:val="2"/>
    </w:pPr>
    <w:rPr>
      <w:rFonts w:eastAsiaTheme="majorEastAsia" w:cstheme="majorBidi"/>
      <w:bCs/>
      <w:u w:val="single"/>
    </w:rPr>
  </w:style>
  <w:style w:type="paragraph" w:styleId="Overskrift7">
    <w:name w:val="heading 7"/>
    <w:aliases w:val="Heading"/>
    <w:basedOn w:val="Normal"/>
    <w:next w:val="Normal"/>
    <w:link w:val="Overskrift7Tegn"/>
    <w:uiPriority w:val="9"/>
    <w:semiHidden/>
    <w:unhideWhenUsed/>
    <w:qFormat/>
    <w:rsid w:val="008574BA"/>
    <w:pPr>
      <w:keepNext/>
      <w:keepLines/>
      <w:spacing w:line="276" w:lineRule="auto"/>
      <w:outlineLvl w:val="6"/>
    </w:pPr>
    <w:rPr>
      <w:rFonts w:asciiTheme="majorHAnsi" w:eastAsiaTheme="majorEastAsia" w:hAnsiTheme="majorHAnsi"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7Tegn">
    <w:name w:val="Overskrift 7 Tegn"/>
    <w:aliases w:val="Heading Tegn"/>
    <w:basedOn w:val="Standardskriftforavsnitt"/>
    <w:link w:val="Overskrift7"/>
    <w:uiPriority w:val="9"/>
    <w:semiHidden/>
    <w:rsid w:val="008574BA"/>
    <w:rPr>
      <w:rFonts w:asciiTheme="majorHAnsi" w:eastAsiaTheme="majorEastAsia" w:hAnsiTheme="majorHAnsi" w:cstheme="majorBidi"/>
      <w:i/>
      <w:iCs/>
      <w:color w:val="1F4D78" w:themeColor="accent1" w:themeShade="7F"/>
    </w:rPr>
  </w:style>
  <w:style w:type="character" w:customStyle="1" w:styleId="Overskrift1Tegn">
    <w:name w:val="Overskrift 1 Tegn"/>
    <w:basedOn w:val="Standardskriftforavsnitt"/>
    <w:link w:val="Overskrift1"/>
    <w:uiPriority w:val="9"/>
    <w:rsid w:val="007E7C2D"/>
    <w:rPr>
      <w:rFonts w:ascii="Times New Roman" w:eastAsiaTheme="majorEastAsia" w:hAnsi="Times New Roman" w:cstheme="majorBidi"/>
      <w:b/>
      <w:bCs/>
      <w:szCs w:val="32"/>
      <w:lang w:eastAsia="ja-JP"/>
    </w:rPr>
  </w:style>
  <w:style w:type="character" w:customStyle="1" w:styleId="Overskrift2Tegn">
    <w:name w:val="Overskrift 2 Tegn"/>
    <w:basedOn w:val="Standardskriftforavsnitt"/>
    <w:link w:val="Overskrift2"/>
    <w:uiPriority w:val="9"/>
    <w:rsid w:val="007E7C2D"/>
    <w:rPr>
      <w:rFonts w:ascii="Calibri" w:eastAsiaTheme="majorEastAsia" w:hAnsi="Calibri" w:cstheme="majorBidi"/>
      <w:bCs/>
      <w:sz w:val="26"/>
      <w:szCs w:val="26"/>
      <w:u w:val="single"/>
      <w:lang w:eastAsia="ja-JP"/>
    </w:rPr>
  </w:style>
  <w:style w:type="character" w:customStyle="1" w:styleId="Overskrift3Tegn">
    <w:name w:val="Overskrift 3 Tegn"/>
    <w:basedOn w:val="Standardskriftforavsnitt"/>
    <w:link w:val="Overskrift3"/>
    <w:uiPriority w:val="9"/>
    <w:rsid w:val="007E7C2D"/>
    <w:rPr>
      <w:rFonts w:ascii="Calibri" w:eastAsiaTheme="majorEastAsia" w:hAnsi="Calibri" w:cstheme="majorBidi"/>
      <w:bCs/>
      <w:u w:val="single"/>
      <w:lang w:eastAsia="ja-JP"/>
    </w:rPr>
  </w:style>
  <w:style w:type="paragraph" w:styleId="Sterktsitat">
    <w:name w:val="Intense Quote"/>
    <w:basedOn w:val="Normal"/>
    <w:next w:val="Normal"/>
    <w:link w:val="SterktsitatTegn"/>
    <w:autoRedefine/>
    <w:uiPriority w:val="30"/>
    <w:qFormat/>
    <w:rsid w:val="007E7C2D"/>
    <w:pPr>
      <w:spacing w:before="200" w:after="280"/>
      <w:ind w:left="936" w:right="936"/>
    </w:pPr>
    <w:rPr>
      <w:b/>
      <w:bCs/>
      <w:i/>
      <w:iCs/>
    </w:rPr>
  </w:style>
  <w:style w:type="character" w:customStyle="1" w:styleId="SterktsitatTegn">
    <w:name w:val="Sterkt sitat Tegn"/>
    <w:basedOn w:val="Standardskriftforavsnitt"/>
    <w:link w:val="Sterktsitat"/>
    <w:uiPriority w:val="30"/>
    <w:rsid w:val="007E7C2D"/>
    <w:rPr>
      <w:rFonts w:ascii="Calibri" w:eastAsia="Cambria" w:hAnsi="Calibri" w:cs="Times New Roman"/>
      <w:b/>
      <w:bCs/>
      <w:i/>
      <w:iCs/>
      <w:lang w:eastAsia="ja-JP"/>
    </w:rPr>
  </w:style>
  <w:style w:type="paragraph" w:styleId="Bildetekst">
    <w:name w:val="caption"/>
    <w:basedOn w:val="Normal"/>
    <w:next w:val="Normal"/>
    <w:autoRedefine/>
    <w:uiPriority w:val="35"/>
    <w:unhideWhenUsed/>
    <w:qFormat/>
    <w:rsid w:val="007E7C2D"/>
    <w:pPr>
      <w:pBdr>
        <w:top w:val="nil"/>
        <w:left w:val="nil"/>
        <w:bottom w:val="nil"/>
        <w:right w:val="nil"/>
        <w:between w:val="nil"/>
        <w:bar w:val="nil"/>
      </w:pBdr>
      <w:spacing w:after="200"/>
    </w:pPr>
    <w:rPr>
      <w:rFonts w:eastAsia="Arial Unicode MS"/>
      <w:b/>
      <w:bCs/>
      <w:color w:val="5B9BD5" w:themeColor="accent1"/>
      <w:sz w:val="20"/>
      <w:szCs w:val="18"/>
      <w:bdr w:val="nil"/>
    </w:rPr>
  </w:style>
  <w:style w:type="paragraph" w:customStyle="1" w:styleId="EndNoteBibliographyTitle">
    <w:name w:val="EndNote Bibliography Title"/>
    <w:basedOn w:val="Normal"/>
    <w:rsid w:val="007E7C2D"/>
    <w:pPr>
      <w:jc w:val="center"/>
    </w:pPr>
  </w:style>
  <w:style w:type="paragraph" w:customStyle="1" w:styleId="EndNoteBibliography">
    <w:name w:val="EndNote Bibliography"/>
    <w:basedOn w:val="Normal"/>
    <w:rsid w:val="007E7C2D"/>
    <w:pPr>
      <w:spacing w:line="240" w:lineRule="auto"/>
    </w:pPr>
  </w:style>
  <w:style w:type="paragraph" w:customStyle="1" w:styleId="Pa1">
    <w:name w:val="Pa1"/>
    <w:basedOn w:val="Normal"/>
    <w:next w:val="Normal"/>
    <w:uiPriority w:val="99"/>
    <w:rsid w:val="007E7C2D"/>
    <w:pPr>
      <w:widowControl w:val="0"/>
      <w:autoSpaceDE w:val="0"/>
      <w:autoSpaceDN w:val="0"/>
      <w:adjustRightInd w:val="0"/>
      <w:spacing w:before="0" w:line="221" w:lineRule="atLeast"/>
      <w:jc w:val="left"/>
    </w:pPr>
    <w:rPr>
      <w:rFonts w:eastAsiaTheme="minorEastAsia" w:cstheme="minorBidi"/>
      <w:lang w:eastAsia="en-US"/>
    </w:rPr>
  </w:style>
  <w:style w:type="character" w:customStyle="1" w:styleId="apple-converted-space">
    <w:name w:val="apple-converted-space"/>
    <w:basedOn w:val="Standardskriftforavsnitt"/>
    <w:rsid w:val="007E7C2D"/>
  </w:style>
  <w:style w:type="paragraph" w:styleId="Bobletekst">
    <w:name w:val="Balloon Text"/>
    <w:basedOn w:val="Normal"/>
    <w:link w:val="BobletekstTegn"/>
    <w:uiPriority w:val="99"/>
    <w:semiHidden/>
    <w:unhideWhenUsed/>
    <w:rsid w:val="007E7C2D"/>
    <w:pPr>
      <w:spacing w:before="0" w:line="240" w:lineRule="auto"/>
    </w:pPr>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7E7C2D"/>
    <w:rPr>
      <w:rFonts w:ascii="Times New Roman" w:eastAsia="Cambria" w:hAnsi="Times New Roman" w:cs="Times New Roman"/>
      <w:sz w:val="18"/>
      <w:szCs w:val="18"/>
      <w:lang w:eastAsia="ja-JP"/>
    </w:rPr>
  </w:style>
  <w:style w:type="paragraph" w:styleId="Revisjon">
    <w:name w:val="Revision"/>
    <w:hidden/>
    <w:uiPriority w:val="99"/>
    <w:semiHidden/>
    <w:rsid w:val="007E7C2D"/>
    <w:rPr>
      <w:rFonts w:ascii="Calibri" w:eastAsia="Cambria" w:hAnsi="Calibri" w:cs="Times New Roman"/>
      <w:lang w:eastAsia="ja-JP"/>
    </w:rPr>
  </w:style>
  <w:style w:type="paragraph" w:styleId="Fotnotetekst">
    <w:name w:val="footnote text"/>
    <w:basedOn w:val="Normal"/>
    <w:link w:val="FotnotetekstTegn"/>
    <w:uiPriority w:val="99"/>
    <w:unhideWhenUsed/>
    <w:rsid w:val="007E7C2D"/>
    <w:pPr>
      <w:spacing w:before="0" w:line="240" w:lineRule="auto"/>
    </w:pPr>
  </w:style>
  <w:style w:type="character" w:customStyle="1" w:styleId="FotnotetekstTegn">
    <w:name w:val="Fotnotetekst Tegn"/>
    <w:basedOn w:val="Standardskriftforavsnitt"/>
    <w:link w:val="Fotnotetekst"/>
    <w:uiPriority w:val="99"/>
    <w:rsid w:val="007E7C2D"/>
    <w:rPr>
      <w:rFonts w:ascii="Calibri" w:eastAsia="Cambria" w:hAnsi="Calibri" w:cs="Times New Roman"/>
      <w:lang w:eastAsia="ja-JP"/>
    </w:rPr>
  </w:style>
  <w:style w:type="character" w:styleId="Fotnotereferanse">
    <w:name w:val="footnote reference"/>
    <w:basedOn w:val="Standardskriftforavsnitt"/>
    <w:uiPriority w:val="99"/>
    <w:unhideWhenUsed/>
    <w:rsid w:val="007E7C2D"/>
    <w:rPr>
      <w:vertAlign w:val="superscript"/>
    </w:rPr>
  </w:style>
  <w:style w:type="character" w:styleId="Hyperkobling">
    <w:name w:val="Hyperlink"/>
    <w:basedOn w:val="Standardskriftforavsnitt"/>
    <w:uiPriority w:val="99"/>
    <w:unhideWhenUsed/>
    <w:rsid w:val="007E7C2D"/>
    <w:rPr>
      <w:color w:val="0000FF"/>
      <w:u w:val="single"/>
    </w:rPr>
  </w:style>
  <w:style w:type="character" w:styleId="Utheving">
    <w:name w:val="Emphasis"/>
    <w:basedOn w:val="Standardskriftforavsnitt"/>
    <w:uiPriority w:val="20"/>
    <w:qFormat/>
    <w:rsid w:val="007E7C2D"/>
    <w:rPr>
      <w:i/>
      <w:iCs/>
    </w:rPr>
  </w:style>
  <w:style w:type="character" w:styleId="Sterk">
    <w:name w:val="Strong"/>
    <w:basedOn w:val="Standardskriftforavsnitt"/>
    <w:uiPriority w:val="22"/>
    <w:qFormat/>
    <w:rsid w:val="007E7C2D"/>
    <w:rPr>
      <w:b/>
      <w:bCs/>
    </w:rPr>
  </w:style>
  <w:style w:type="paragraph" w:styleId="Topptekst">
    <w:name w:val="header"/>
    <w:basedOn w:val="Normal"/>
    <w:link w:val="TopptekstTegn"/>
    <w:uiPriority w:val="99"/>
    <w:unhideWhenUsed/>
    <w:rsid w:val="007E7C2D"/>
    <w:pPr>
      <w:tabs>
        <w:tab w:val="center" w:pos="4320"/>
        <w:tab w:val="right" w:pos="8640"/>
      </w:tabs>
      <w:spacing w:before="0" w:line="240" w:lineRule="auto"/>
    </w:pPr>
  </w:style>
  <w:style w:type="character" w:customStyle="1" w:styleId="TopptekstTegn">
    <w:name w:val="Topptekst Tegn"/>
    <w:basedOn w:val="Standardskriftforavsnitt"/>
    <w:link w:val="Topptekst"/>
    <w:uiPriority w:val="99"/>
    <w:rsid w:val="007E7C2D"/>
    <w:rPr>
      <w:rFonts w:ascii="Calibri" w:eastAsia="Cambria" w:hAnsi="Calibri" w:cs="Times New Roman"/>
      <w:lang w:eastAsia="ja-JP"/>
    </w:rPr>
  </w:style>
  <w:style w:type="paragraph" w:styleId="Bunntekst">
    <w:name w:val="footer"/>
    <w:basedOn w:val="Normal"/>
    <w:link w:val="BunntekstTegn"/>
    <w:uiPriority w:val="99"/>
    <w:unhideWhenUsed/>
    <w:rsid w:val="007E7C2D"/>
    <w:pPr>
      <w:tabs>
        <w:tab w:val="center" w:pos="4320"/>
        <w:tab w:val="right" w:pos="8640"/>
      </w:tabs>
      <w:spacing w:before="0" w:line="240" w:lineRule="auto"/>
    </w:pPr>
  </w:style>
  <w:style w:type="character" w:customStyle="1" w:styleId="BunntekstTegn">
    <w:name w:val="Bunntekst Tegn"/>
    <w:basedOn w:val="Standardskriftforavsnitt"/>
    <w:link w:val="Bunntekst"/>
    <w:uiPriority w:val="99"/>
    <w:rsid w:val="007E7C2D"/>
    <w:rPr>
      <w:rFonts w:ascii="Calibri" w:eastAsia="Cambria" w:hAnsi="Calibri" w:cs="Times New Roman"/>
      <w:lang w:eastAsia="ja-JP"/>
    </w:rPr>
  </w:style>
  <w:style w:type="character" w:styleId="Merknadsreferanse">
    <w:name w:val="annotation reference"/>
    <w:basedOn w:val="Standardskriftforavsnitt"/>
    <w:uiPriority w:val="99"/>
    <w:semiHidden/>
    <w:unhideWhenUsed/>
    <w:rsid w:val="007E7C2D"/>
    <w:rPr>
      <w:sz w:val="18"/>
      <w:szCs w:val="18"/>
    </w:rPr>
  </w:style>
  <w:style w:type="paragraph" w:styleId="Merknadstekst">
    <w:name w:val="annotation text"/>
    <w:basedOn w:val="Normal"/>
    <w:link w:val="MerknadstekstTegn"/>
    <w:uiPriority w:val="99"/>
    <w:semiHidden/>
    <w:unhideWhenUsed/>
    <w:rsid w:val="007E7C2D"/>
    <w:pPr>
      <w:spacing w:line="240" w:lineRule="auto"/>
    </w:pPr>
  </w:style>
  <w:style w:type="character" w:customStyle="1" w:styleId="MerknadstekstTegn">
    <w:name w:val="Merknadstekst Tegn"/>
    <w:basedOn w:val="Standardskriftforavsnitt"/>
    <w:link w:val="Merknadstekst"/>
    <w:uiPriority w:val="99"/>
    <w:semiHidden/>
    <w:rsid w:val="007E7C2D"/>
    <w:rPr>
      <w:rFonts w:ascii="Calibri" w:eastAsia="Cambria" w:hAnsi="Calibri" w:cs="Times New Roman"/>
      <w:lang w:eastAsia="ja-JP"/>
    </w:rPr>
  </w:style>
  <w:style w:type="paragraph" w:styleId="Kommentaremne">
    <w:name w:val="annotation subject"/>
    <w:basedOn w:val="Merknadstekst"/>
    <w:next w:val="Merknadstekst"/>
    <w:link w:val="KommentaremneTegn"/>
    <w:uiPriority w:val="99"/>
    <w:semiHidden/>
    <w:unhideWhenUsed/>
    <w:rsid w:val="007E7C2D"/>
    <w:rPr>
      <w:b/>
      <w:bCs/>
      <w:sz w:val="20"/>
      <w:szCs w:val="20"/>
    </w:rPr>
  </w:style>
  <w:style w:type="character" w:customStyle="1" w:styleId="KommentaremneTegn">
    <w:name w:val="Kommentaremne Tegn"/>
    <w:basedOn w:val="MerknadstekstTegn"/>
    <w:link w:val="Kommentaremne"/>
    <w:uiPriority w:val="99"/>
    <w:semiHidden/>
    <w:rsid w:val="007E7C2D"/>
    <w:rPr>
      <w:rFonts w:ascii="Calibri" w:eastAsia="Cambria" w:hAnsi="Calibri" w:cs="Times New Roman"/>
      <w:b/>
      <w:bCs/>
      <w:sz w:val="20"/>
      <w:szCs w:val="20"/>
      <w:lang w:eastAsia="ja-JP"/>
    </w:rPr>
  </w:style>
  <w:style w:type="paragraph" w:styleId="Sluttnotetekst">
    <w:name w:val="endnote text"/>
    <w:basedOn w:val="Normal"/>
    <w:link w:val="SluttnotetekstTegn"/>
    <w:uiPriority w:val="99"/>
    <w:unhideWhenUsed/>
    <w:rsid w:val="007E7C2D"/>
    <w:pPr>
      <w:spacing w:before="0" w:line="240" w:lineRule="auto"/>
    </w:pPr>
  </w:style>
  <w:style w:type="character" w:customStyle="1" w:styleId="SluttnotetekstTegn">
    <w:name w:val="Sluttnotetekst Tegn"/>
    <w:basedOn w:val="Standardskriftforavsnitt"/>
    <w:link w:val="Sluttnotetekst"/>
    <w:uiPriority w:val="99"/>
    <w:rsid w:val="007E7C2D"/>
    <w:rPr>
      <w:rFonts w:ascii="Calibri" w:eastAsia="Cambria" w:hAnsi="Calibri" w:cs="Times New Roman"/>
      <w:lang w:eastAsia="ja-JP"/>
    </w:rPr>
  </w:style>
  <w:style w:type="character" w:styleId="Sluttnotereferanse">
    <w:name w:val="endnote reference"/>
    <w:basedOn w:val="Standardskriftforavsnitt"/>
    <w:uiPriority w:val="99"/>
    <w:unhideWhenUsed/>
    <w:rsid w:val="007E7C2D"/>
    <w:rPr>
      <w:vertAlign w:val="superscript"/>
    </w:rPr>
  </w:style>
  <w:style w:type="character" w:styleId="Sidetall">
    <w:name w:val="page number"/>
    <w:basedOn w:val="Standardskriftforavsnitt"/>
    <w:uiPriority w:val="99"/>
    <w:semiHidden/>
    <w:unhideWhenUsed/>
    <w:rsid w:val="007E7C2D"/>
  </w:style>
  <w:style w:type="character" w:styleId="Linjenummer">
    <w:name w:val="line number"/>
    <w:basedOn w:val="Standardskriftforavsnitt"/>
    <w:uiPriority w:val="99"/>
    <w:semiHidden/>
    <w:unhideWhenUsed/>
    <w:rsid w:val="007E7C2D"/>
  </w:style>
  <w:style w:type="character" w:customStyle="1" w:styleId="current-selection">
    <w:name w:val="current-selection"/>
    <w:basedOn w:val="Standardskriftforavsnitt"/>
    <w:rsid w:val="00AC1386"/>
  </w:style>
  <w:style w:type="character" w:customStyle="1" w:styleId="ls3a">
    <w:name w:val="ls3a"/>
    <w:basedOn w:val="Standardskriftforavsnitt"/>
    <w:rsid w:val="00AC1386"/>
  </w:style>
  <w:style w:type="character" w:customStyle="1" w:styleId="ls2d">
    <w:name w:val="ls2d"/>
    <w:basedOn w:val="Standardskriftforavsnitt"/>
    <w:rsid w:val="00AC1386"/>
  </w:style>
  <w:style w:type="character" w:customStyle="1" w:styleId="ls57">
    <w:name w:val="ls57"/>
    <w:basedOn w:val="Standardskriftforavsnitt"/>
    <w:rsid w:val="00AC1386"/>
  </w:style>
  <w:style w:type="character" w:customStyle="1" w:styleId="a">
    <w:name w:val="_"/>
    <w:basedOn w:val="Standardskriftforavsnitt"/>
    <w:rsid w:val="00AC1386"/>
  </w:style>
  <w:style w:type="character" w:customStyle="1" w:styleId="lsc4">
    <w:name w:val="lsc4"/>
    <w:basedOn w:val="Standardskriftforavsnitt"/>
    <w:rsid w:val="00AC1386"/>
  </w:style>
  <w:style w:type="character" w:customStyle="1" w:styleId="ls6a">
    <w:name w:val="ls6a"/>
    <w:basedOn w:val="Standardskriftforavsnitt"/>
    <w:rsid w:val="00AC1386"/>
  </w:style>
  <w:style w:type="character" w:customStyle="1" w:styleId="lsc5">
    <w:name w:val="lsc5"/>
    <w:basedOn w:val="Standardskriftforavsnitt"/>
    <w:rsid w:val="00AC1386"/>
  </w:style>
  <w:style w:type="character" w:customStyle="1" w:styleId="lsbf">
    <w:name w:val="lsbf"/>
    <w:basedOn w:val="Standardskriftforavsnitt"/>
    <w:rsid w:val="00AC1386"/>
  </w:style>
  <w:style w:type="paragraph" w:styleId="Sitat">
    <w:name w:val="Quote"/>
    <w:basedOn w:val="Normal"/>
    <w:next w:val="Normal"/>
    <w:link w:val="SitatTegn"/>
    <w:uiPriority w:val="29"/>
    <w:qFormat/>
    <w:rsid w:val="00AC1386"/>
    <w:rPr>
      <w:i/>
      <w:iCs/>
      <w:color w:val="000000" w:themeColor="text1"/>
    </w:rPr>
  </w:style>
  <w:style w:type="character" w:customStyle="1" w:styleId="SitatTegn">
    <w:name w:val="Sitat Tegn"/>
    <w:basedOn w:val="Standardskriftforavsnitt"/>
    <w:link w:val="Sitat"/>
    <w:uiPriority w:val="29"/>
    <w:rsid w:val="00AC1386"/>
    <w:rPr>
      <w:rFonts w:ascii="Calibri" w:eastAsia="Cambria" w:hAnsi="Calibri" w:cs="Times New Roman"/>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1216">
      <w:bodyDiv w:val="1"/>
      <w:marLeft w:val="0"/>
      <w:marRight w:val="0"/>
      <w:marTop w:val="0"/>
      <w:marBottom w:val="0"/>
      <w:divBdr>
        <w:top w:val="none" w:sz="0" w:space="0" w:color="auto"/>
        <w:left w:val="none" w:sz="0" w:space="0" w:color="auto"/>
        <w:bottom w:val="none" w:sz="0" w:space="0" w:color="auto"/>
        <w:right w:val="none" w:sz="0" w:space="0" w:color="auto"/>
      </w:divBdr>
      <w:divsChild>
        <w:div w:id="764153132">
          <w:marLeft w:val="0"/>
          <w:marRight w:val="0"/>
          <w:marTop w:val="0"/>
          <w:marBottom w:val="0"/>
          <w:divBdr>
            <w:top w:val="none" w:sz="0" w:space="0" w:color="auto"/>
            <w:left w:val="none" w:sz="0" w:space="0" w:color="auto"/>
            <w:bottom w:val="none" w:sz="0" w:space="0" w:color="auto"/>
            <w:right w:val="none" w:sz="0" w:space="0" w:color="auto"/>
          </w:divBdr>
        </w:div>
        <w:div w:id="849217344">
          <w:marLeft w:val="0"/>
          <w:marRight w:val="0"/>
          <w:marTop w:val="0"/>
          <w:marBottom w:val="0"/>
          <w:divBdr>
            <w:top w:val="none" w:sz="0" w:space="0" w:color="auto"/>
            <w:left w:val="none" w:sz="0" w:space="0" w:color="auto"/>
            <w:bottom w:val="none" w:sz="0" w:space="0" w:color="auto"/>
            <w:right w:val="none" w:sz="0" w:space="0" w:color="auto"/>
          </w:divBdr>
        </w:div>
        <w:div w:id="1118523936">
          <w:marLeft w:val="0"/>
          <w:marRight w:val="0"/>
          <w:marTop w:val="0"/>
          <w:marBottom w:val="0"/>
          <w:divBdr>
            <w:top w:val="none" w:sz="0" w:space="0" w:color="auto"/>
            <w:left w:val="none" w:sz="0" w:space="0" w:color="auto"/>
            <w:bottom w:val="none" w:sz="0" w:space="0" w:color="auto"/>
            <w:right w:val="none" w:sz="0" w:space="0" w:color="auto"/>
          </w:divBdr>
        </w:div>
        <w:div w:id="1210074999">
          <w:marLeft w:val="0"/>
          <w:marRight w:val="0"/>
          <w:marTop w:val="0"/>
          <w:marBottom w:val="0"/>
          <w:divBdr>
            <w:top w:val="none" w:sz="0" w:space="0" w:color="auto"/>
            <w:left w:val="none" w:sz="0" w:space="0" w:color="auto"/>
            <w:bottom w:val="none" w:sz="0" w:space="0" w:color="auto"/>
            <w:right w:val="none" w:sz="0" w:space="0" w:color="auto"/>
          </w:divBdr>
        </w:div>
        <w:div w:id="1337535148">
          <w:marLeft w:val="0"/>
          <w:marRight w:val="0"/>
          <w:marTop w:val="0"/>
          <w:marBottom w:val="0"/>
          <w:divBdr>
            <w:top w:val="none" w:sz="0" w:space="0" w:color="auto"/>
            <w:left w:val="none" w:sz="0" w:space="0" w:color="auto"/>
            <w:bottom w:val="none" w:sz="0" w:space="0" w:color="auto"/>
            <w:right w:val="none" w:sz="0" w:space="0" w:color="auto"/>
          </w:divBdr>
        </w:div>
        <w:div w:id="1587495450">
          <w:marLeft w:val="0"/>
          <w:marRight w:val="0"/>
          <w:marTop w:val="0"/>
          <w:marBottom w:val="0"/>
          <w:divBdr>
            <w:top w:val="none" w:sz="0" w:space="0" w:color="auto"/>
            <w:left w:val="none" w:sz="0" w:space="0" w:color="auto"/>
            <w:bottom w:val="none" w:sz="0" w:space="0" w:color="auto"/>
            <w:right w:val="none" w:sz="0" w:space="0" w:color="auto"/>
          </w:divBdr>
        </w:div>
        <w:div w:id="1745028678">
          <w:marLeft w:val="0"/>
          <w:marRight w:val="0"/>
          <w:marTop w:val="0"/>
          <w:marBottom w:val="0"/>
          <w:divBdr>
            <w:top w:val="none" w:sz="0" w:space="0" w:color="auto"/>
            <w:left w:val="none" w:sz="0" w:space="0" w:color="auto"/>
            <w:bottom w:val="none" w:sz="0" w:space="0" w:color="auto"/>
            <w:right w:val="none" w:sz="0" w:space="0" w:color="auto"/>
          </w:divBdr>
        </w:div>
      </w:divsChild>
    </w:div>
    <w:div w:id="880478480">
      <w:bodyDiv w:val="1"/>
      <w:marLeft w:val="0"/>
      <w:marRight w:val="0"/>
      <w:marTop w:val="0"/>
      <w:marBottom w:val="0"/>
      <w:divBdr>
        <w:top w:val="none" w:sz="0" w:space="0" w:color="auto"/>
        <w:left w:val="none" w:sz="0" w:space="0" w:color="auto"/>
        <w:bottom w:val="none" w:sz="0" w:space="0" w:color="auto"/>
        <w:right w:val="none" w:sz="0" w:space="0" w:color="auto"/>
      </w:divBdr>
      <w:divsChild>
        <w:div w:id="225190372">
          <w:marLeft w:val="0"/>
          <w:marRight w:val="0"/>
          <w:marTop w:val="0"/>
          <w:marBottom w:val="0"/>
          <w:divBdr>
            <w:top w:val="none" w:sz="0" w:space="0" w:color="auto"/>
            <w:left w:val="none" w:sz="0" w:space="0" w:color="auto"/>
            <w:bottom w:val="none" w:sz="0" w:space="0" w:color="auto"/>
            <w:right w:val="none" w:sz="0" w:space="0" w:color="auto"/>
          </w:divBdr>
        </w:div>
        <w:div w:id="690646052">
          <w:marLeft w:val="0"/>
          <w:marRight w:val="0"/>
          <w:marTop w:val="0"/>
          <w:marBottom w:val="0"/>
          <w:divBdr>
            <w:top w:val="none" w:sz="0" w:space="0" w:color="auto"/>
            <w:left w:val="none" w:sz="0" w:space="0" w:color="auto"/>
            <w:bottom w:val="none" w:sz="0" w:space="0" w:color="auto"/>
            <w:right w:val="none" w:sz="0" w:space="0" w:color="auto"/>
          </w:divBdr>
        </w:div>
        <w:div w:id="827865231">
          <w:marLeft w:val="0"/>
          <w:marRight w:val="0"/>
          <w:marTop w:val="0"/>
          <w:marBottom w:val="0"/>
          <w:divBdr>
            <w:top w:val="none" w:sz="0" w:space="0" w:color="auto"/>
            <w:left w:val="none" w:sz="0" w:space="0" w:color="auto"/>
            <w:bottom w:val="none" w:sz="0" w:space="0" w:color="auto"/>
            <w:right w:val="none" w:sz="0" w:space="0" w:color="auto"/>
          </w:divBdr>
        </w:div>
        <w:div w:id="984167694">
          <w:marLeft w:val="0"/>
          <w:marRight w:val="0"/>
          <w:marTop w:val="0"/>
          <w:marBottom w:val="0"/>
          <w:divBdr>
            <w:top w:val="none" w:sz="0" w:space="0" w:color="auto"/>
            <w:left w:val="none" w:sz="0" w:space="0" w:color="auto"/>
            <w:bottom w:val="none" w:sz="0" w:space="0" w:color="auto"/>
            <w:right w:val="none" w:sz="0" w:space="0" w:color="auto"/>
          </w:divBdr>
        </w:div>
        <w:div w:id="1059331112">
          <w:marLeft w:val="0"/>
          <w:marRight w:val="0"/>
          <w:marTop w:val="0"/>
          <w:marBottom w:val="0"/>
          <w:divBdr>
            <w:top w:val="none" w:sz="0" w:space="0" w:color="auto"/>
            <w:left w:val="none" w:sz="0" w:space="0" w:color="auto"/>
            <w:bottom w:val="none" w:sz="0" w:space="0" w:color="auto"/>
            <w:right w:val="none" w:sz="0" w:space="0" w:color="auto"/>
          </w:divBdr>
        </w:div>
        <w:div w:id="1122504728">
          <w:marLeft w:val="0"/>
          <w:marRight w:val="0"/>
          <w:marTop w:val="0"/>
          <w:marBottom w:val="0"/>
          <w:divBdr>
            <w:top w:val="none" w:sz="0" w:space="0" w:color="auto"/>
            <w:left w:val="none" w:sz="0" w:space="0" w:color="auto"/>
            <w:bottom w:val="none" w:sz="0" w:space="0" w:color="auto"/>
            <w:right w:val="none" w:sz="0" w:space="0" w:color="auto"/>
          </w:divBdr>
        </w:div>
        <w:div w:id="1272593890">
          <w:marLeft w:val="0"/>
          <w:marRight w:val="0"/>
          <w:marTop w:val="0"/>
          <w:marBottom w:val="0"/>
          <w:divBdr>
            <w:top w:val="none" w:sz="0" w:space="0" w:color="auto"/>
            <w:left w:val="none" w:sz="0" w:space="0" w:color="auto"/>
            <w:bottom w:val="none" w:sz="0" w:space="0" w:color="auto"/>
            <w:right w:val="none" w:sz="0" w:space="0" w:color="auto"/>
          </w:divBdr>
        </w:div>
        <w:div w:id="1580482257">
          <w:marLeft w:val="0"/>
          <w:marRight w:val="0"/>
          <w:marTop w:val="0"/>
          <w:marBottom w:val="0"/>
          <w:divBdr>
            <w:top w:val="none" w:sz="0" w:space="0" w:color="auto"/>
            <w:left w:val="none" w:sz="0" w:space="0" w:color="auto"/>
            <w:bottom w:val="none" w:sz="0" w:space="0" w:color="auto"/>
            <w:right w:val="none" w:sz="0" w:space="0" w:color="auto"/>
          </w:divBdr>
        </w:div>
        <w:div w:id="1629387537">
          <w:marLeft w:val="0"/>
          <w:marRight w:val="0"/>
          <w:marTop w:val="0"/>
          <w:marBottom w:val="0"/>
          <w:divBdr>
            <w:top w:val="none" w:sz="0" w:space="0" w:color="auto"/>
            <w:left w:val="none" w:sz="0" w:space="0" w:color="auto"/>
            <w:bottom w:val="none" w:sz="0" w:space="0" w:color="auto"/>
            <w:right w:val="none" w:sz="0" w:space="0" w:color="auto"/>
          </w:divBdr>
        </w:div>
        <w:div w:id="1666278317">
          <w:marLeft w:val="0"/>
          <w:marRight w:val="0"/>
          <w:marTop w:val="0"/>
          <w:marBottom w:val="0"/>
          <w:divBdr>
            <w:top w:val="none" w:sz="0" w:space="0" w:color="auto"/>
            <w:left w:val="none" w:sz="0" w:space="0" w:color="auto"/>
            <w:bottom w:val="none" w:sz="0" w:space="0" w:color="auto"/>
            <w:right w:val="none" w:sz="0" w:space="0" w:color="auto"/>
          </w:divBdr>
        </w:div>
        <w:div w:id="1855725237">
          <w:marLeft w:val="0"/>
          <w:marRight w:val="0"/>
          <w:marTop w:val="0"/>
          <w:marBottom w:val="0"/>
          <w:divBdr>
            <w:top w:val="none" w:sz="0" w:space="0" w:color="auto"/>
            <w:left w:val="none" w:sz="0" w:space="0" w:color="auto"/>
            <w:bottom w:val="none" w:sz="0" w:space="0" w:color="auto"/>
            <w:right w:val="none" w:sz="0" w:space="0" w:color="auto"/>
          </w:divBdr>
        </w:div>
        <w:div w:id="1906529097">
          <w:marLeft w:val="0"/>
          <w:marRight w:val="0"/>
          <w:marTop w:val="0"/>
          <w:marBottom w:val="0"/>
          <w:divBdr>
            <w:top w:val="none" w:sz="0" w:space="0" w:color="auto"/>
            <w:left w:val="none" w:sz="0" w:space="0" w:color="auto"/>
            <w:bottom w:val="none" w:sz="0" w:space="0" w:color="auto"/>
            <w:right w:val="none" w:sz="0" w:space="0" w:color="auto"/>
          </w:divBdr>
        </w:div>
        <w:div w:id="1939176768">
          <w:marLeft w:val="0"/>
          <w:marRight w:val="0"/>
          <w:marTop w:val="0"/>
          <w:marBottom w:val="0"/>
          <w:divBdr>
            <w:top w:val="none" w:sz="0" w:space="0" w:color="auto"/>
            <w:left w:val="none" w:sz="0" w:space="0" w:color="auto"/>
            <w:bottom w:val="none" w:sz="0" w:space="0" w:color="auto"/>
            <w:right w:val="none" w:sz="0" w:space="0" w:color="auto"/>
          </w:divBdr>
        </w:div>
        <w:div w:id="1940916547">
          <w:marLeft w:val="0"/>
          <w:marRight w:val="0"/>
          <w:marTop w:val="0"/>
          <w:marBottom w:val="0"/>
          <w:divBdr>
            <w:top w:val="none" w:sz="0" w:space="0" w:color="auto"/>
            <w:left w:val="none" w:sz="0" w:space="0" w:color="auto"/>
            <w:bottom w:val="none" w:sz="0" w:space="0" w:color="auto"/>
            <w:right w:val="none" w:sz="0" w:space="0" w:color="auto"/>
          </w:divBdr>
        </w:div>
        <w:div w:id="2080398495">
          <w:marLeft w:val="0"/>
          <w:marRight w:val="0"/>
          <w:marTop w:val="0"/>
          <w:marBottom w:val="0"/>
          <w:divBdr>
            <w:top w:val="none" w:sz="0" w:space="0" w:color="auto"/>
            <w:left w:val="none" w:sz="0" w:space="0" w:color="auto"/>
            <w:bottom w:val="none" w:sz="0" w:space="0" w:color="auto"/>
            <w:right w:val="none" w:sz="0" w:space="0" w:color="auto"/>
          </w:divBdr>
        </w:div>
      </w:divsChild>
    </w:div>
    <w:div w:id="1195312697">
      <w:bodyDiv w:val="1"/>
      <w:marLeft w:val="0"/>
      <w:marRight w:val="0"/>
      <w:marTop w:val="0"/>
      <w:marBottom w:val="0"/>
      <w:divBdr>
        <w:top w:val="none" w:sz="0" w:space="0" w:color="auto"/>
        <w:left w:val="none" w:sz="0" w:space="0" w:color="auto"/>
        <w:bottom w:val="none" w:sz="0" w:space="0" w:color="auto"/>
        <w:right w:val="none" w:sz="0" w:space="0" w:color="auto"/>
      </w:divBdr>
    </w:div>
    <w:div w:id="1376661266">
      <w:bodyDiv w:val="1"/>
      <w:marLeft w:val="0"/>
      <w:marRight w:val="0"/>
      <w:marTop w:val="0"/>
      <w:marBottom w:val="0"/>
      <w:divBdr>
        <w:top w:val="none" w:sz="0" w:space="0" w:color="auto"/>
        <w:left w:val="none" w:sz="0" w:space="0" w:color="auto"/>
        <w:bottom w:val="none" w:sz="0" w:space="0" w:color="auto"/>
        <w:right w:val="none" w:sz="0" w:space="0" w:color="auto"/>
      </w:divBdr>
      <w:divsChild>
        <w:div w:id="1729526638">
          <w:marLeft w:val="0"/>
          <w:marRight w:val="0"/>
          <w:marTop w:val="0"/>
          <w:marBottom w:val="0"/>
          <w:divBdr>
            <w:top w:val="none" w:sz="0" w:space="0" w:color="auto"/>
            <w:left w:val="none" w:sz="0" w:space="0" w:color="auto"/>
            <w:bottom w:val="none" w:sz="0" w:space="0" w:color="auto"/>
            <w:right w:val="none" w:sz="0" w:space="0" w:color="auto"/>
          </w:divBdr>
        </w:div>
        <w:div w:id="2051032498">
          <w:marLeft w:val="0"/>
          <w:marRight w:val="0"/>
          <w:marTop w:val="0"/>
          <w:marBottom w:val="0"/>
          <w:divBdr>
            <w:top w:val="none" w:sz="0" w:space="0" w:color="auto"/>
            <w:left w:val="none" w:sz="0" w:space="0" w:color="auto"/>
            <w:bottom w:val="none" w:sz="0" w:space="0" w:color="auto"/>
            <w:right w:val="none" w:sz="0" w:space="0" w:color="auto"/>
          </w:divBdr>
        </w:div>
      </w:divsChild>
    </w:div>
    <w:div w:id="1453479435">
      <w:bodyDiv w:val="1"/>
      <w:marLeft w:val="0"/>
      <w:marRight w:val="0"/>
      <w:marTop w:val="0"/>
      <w:marBottom w:val="0"/>
      <w:divBdr>
        <w:top w:val="none" w:sz="0" w:space="0" w:color="auto"/>
        <w:left w:val="none" w:sz="0" w:space="0" w:color="auto"/>
        <w:bottom w:val="none" w:sz="0" w:space="0" w:color="auto"/>
        <w:right w:val="none" w:sz="0" w:space="0" w:color="auto"/>
      </w:divBdr>
      <w:divsChild>
        <w:div w:id="43992028">
          <w:marLeft w:val="0"/>
          <w:marRight w:val="0"/>
          <w:marTop w:val="0"/>
          <w:marBottom w:val="0"/>
          <w:divBdr>
            <w:top w:val="none" w:sz="0" w:space="0" w:color="auto"/>
            <w:left w:val="none" w:sz="0" w:space="0" w:color="auto"/>
            <w:bottom w:val="none" w:sz="0" w:space="0" w:color="auto"/>
            <w:right w:val="none" w:sz="0" w:space="0" w:color="auto"/>
          </w:divBdr>
        </w:div>
        <w:div w:id="180166543">
          <w:marLeft w:val="0"/>
          <w:marRight w:val="0"/>
          <w:marTop w:val="0"/>
          <w:marBottom w:val="0"/>
          <w:divBdr>
            <w:top w:val="none" w:sz="0" w:space="0" w:color="auto"/>
            <w:left w:val="none" w:sz="0" w:space="0" w:color="auto"/>
            <w:bottom w:val="none" w:sz="0" w:space="0" w:color="auto"/>
            <w:right w:val="none" w:sz="0" w:space="0" w:color="auto"/>
          </w:divBdr>
        </w:div>
        <w:div w:id="304891095">
          <w:marLeft w:val="0"/>
          <w:marRight w:val="0"/>
          <w:marTop w:val="0"/>
          <w:marBottom w:val="0"/>
          <w:divBdr>
            <w:top w:val="none" w:sz="0" w:space="0" w:color="auto"/>
            <w:left w:val="none" w:sz="0" w:space="0" w:color="auto"/>
            <w:bottom w:val="none" w:sz="0" w:space="0" w:color="auto"/>
            <w:right w:val="none" w:sz="0" w:space="0" w:color="auto"/>
          </w:divBdr>
        </w:div>
        <w:div w:id="800002679">
          <w:marLeft w:val="0"/>
          <w:marRight w:val="0"/>
          <w:marTop w:val="0"/>
          <w:marBottom w:val="0"/>
          <w:divBdr>
            <w:top w:val="none" w:sz="0" w:space="0" w:color="auto"/>
            <w:left w:val="none" w:sz="0" w:space="0" w:color="auto"/>
            <w:bottom w:val="none" w:sz="0" w:space="0" w:color="auto"/>
            <w:right w:val="none" w:sz="0" w:space="0" w:color="auto"/>
          </w:divBdr>
        </w:div>
        <w:div w:id="816337942">
          <w:marLeft w:val="0"/>
          <w:marRight w:val="0"/>
          <w:marTop w:val="0"/>
          <w:marBottom w:val="0"/>
          <w:divBdr>
            <w:top w:val="none" w:sz="0" w:space="0" w:color="auto"/>
            <w:left w:val="none" w:sz="0" w:space="0" w:color="auto"/>
            <w:bottom w:val="none" w:sz="0" w:space="0" w:color="auto"/>
            <w:right w:val="none" w:sz="0" w:space="0" w:color="auto"/>
          </w:divBdr>
        </w:div>
        <w:div w:id="902639108">
          <w:marLeft w:val="0"/>
          <w:marRight w:val="0"/>
          <w:marTop w:val="0"/>
          <w:marBottom w:val="0"/>
          <w:divBdr>
            <w:top w:val="none" w:sz="0" w:space="0" w:color="auto"/>
            <w:left w:val="none" w:sz="0" w:space="0" w:color="auto"/>
            <w:bottom w:val="none" w:sz="0" w:space="0" w:color="auto"/>
            <w:right w:val="none" w:sz="0" w:space="0" w:color="auto"/>
          </w:divBdr>
        </w:div>
        <w:div w:id="1327591710">
          <w:marLeft w:val="0"/>
          <w:marRight w:val="0"/>
          <w:marTop w:val="0"/>
          <w:marBottom w:val="0"/>
          <w:divBdr>
            <w:top w:val="none" w:sz="0" w:space="0" w:color="auto"/>
            <w:left w:val="none" w:sz="0" w:space="0" w:color="auto"/>
            <w:bottom w:val="none" w:sz="0" w:space="0" w:color="auto"/>
            <w:right w:val="none" w:sz="0" w:space="0" w:color="auto"/>
          </w:divBdr>
        </w:div>
        <w:div w:id="1692146674">
          <w:marLeft w:val="0"/>
          <w:marRight w:val="0"/>
          <w:marTop w:val="0"/>
          <w:marBottom w:val="0"/>
          <w:divBdr>
            <w:top w:val="none" w:sz="0" w:space="0" w:color="auto"/>
            <w:left w:val="none" w:sz="0" w:space="0" w:color="auto"/>
            <w:bottom w:val="none" w:sz="0" w:space="0" w:color="auto"/>
            <w:right w:val="none" w:sz="0" w:space="0" w:color="auto"/>
          </w:divBdr>
        </w:div>
        <w:div w:id="1754207479">
          <w:marLeft w:val="0"/>
          <w:marRight w:val="0"/>
          <w:marTop w:val="0"/>
          <w:marBottom w:val="0"/>
          <w:divBdr>
            <w:top w:val="none" w:sz="0" w:space="0" w:color="auto"/>
            <w:left w:val="none" w:sz="0" w:space="0" w:color="auto"/>
            <w:bottom w:val="none" w:sz="0" w:space="0" w:color="auto"/>
            <w:right w:val="none" w:sz="0" w:space="0" w:color="auto"/>
          </w:divBdr>
        </w:div>
        <w:div w:id="1921406902">
          <w:marLeft w:val="0"/>
          <w:marRight w:val="0"/>
          <w:marTop w:val="0"/>
          <w:marBottom w:val="0"/>
          <w:divBdr>
            <w:top w:val="none" w:sz="0" w:space="0" w:color="auto"/>
            <w:left w:val="none" w:sz="0" w:space="0" w:color="auto"/>
            <w:bottom w:val="none" w:sz="0" w:space="0" w:color="auto"/>
            <w:right w:val="none" w:sz="0" w:space="0" w:color="auto"/>
          </w:divBdr>
        </w:div>
        <w:div w:id="1972051366">
          <w:marLeft w:val="0"/>
          <w:marRight w:val="0"/>
          <w:marTop w:val="0"/>
          <w:marBottom w:val="0"/>
          <w:divBdr>
            <w:top w:val="none" w:sz="0" w:space="0" w:color="auto"/>
            <w:left w:val="none" w:sz="0" w:space="0" w:color="auto"/>
            <w:bottom w:val="none" w:sz="0" w:space="0" w:color="auto"/>
            <w:right w:val="none" w:sz="0" w:space="0" w:color="auto"/>
          </w:divBdr>
        </w:div>
      </w:divsChild>
    </w:div>
    <w:div w:id="1485509673">
      <w:bodyDiv w:val="1"/>
      <w:marLeft w:val="0"/>
      <w:marRight w:val="0"/>
      <w:marTop w:val="0"/>
      <w:marBottom w:val="0"/>
      <w:divBdr>
        <w:top w:val="none" w:sz="0" w:space="0" w:color="auto"/>
        <w:left w:val="none" w:sz="0" w:space="0" w:color="auto"/>
        <w:bottom w:val="none" w:sz="0" w:space="0" w:color="auto"/>
        <w:right w:val="none" w:sz="0" w:space="0" w:color="auto"/>
      </w:divBdr>
      <w:divsChild>
        <w:div w:id="1360083809">
          <w:marLeft w:val="0"/>
          <w:marRight w:val="0"/>
          <w:marTop w:val="0"/>
          <w:marBottom w:val="0"/>
          <w:divBdr>
            <w:top w:val="none" w:sz="0" w:space="0" w:color="auto"/>
            <w:left w:val="none" w:sz="0" w:space="0" w:color="auto"/>
            <w:bottom w:val="none" w:sz="0" w:space="0" w:color="auto"/>
            <w:right w:val="none" w:sz="0" w:space="0" w:color="auto"/>
          </w:divBdr>
        </w:div>
        <w:div w:id="574172273">
          <w:marLeft w:val="0"/>
          <w:marRight w:val="0"/>
          <w:marTop w:val="0"/>
          <w:marBottom w:val="0"/>
          <w:divBdr>
            <w:top w:val="none" w:sz="0" w:space="0" w:color="auto"/>
            <w:left w:val="none" w:sz="0" w:space="0" w:color="auto"/>
            <w:bottom w:val="none" w:sz="0" w:space="0" w:color="auto"/>
            <w:right w:val="none" w:sz="0" w:space="0" w:color="auto"/>
          </w:divBdr>
        </w:div>
        <w:div w:id="181165365">
          <w:marLeft w:val="0"/>
          <w:marRight w:val="0"/>
          <w:marTop w:val="0"/>
          <w:marBottom w:val="0"/>
          <w:divBdr>
            <w:top w:val="none" w:sz="0" w:space="0" w:color="auto"/>
            <w:left w:val="none" w:sz="0" w:space="0" w:color="auto"/>
            <w:bottom w:val="none" w:sz="0" w:space="0" w:color="auto"/>
            <w:right w:val="none" w:sz="0" w:space="0" w:color="auto"/>
          </w:divBdr>
        </w:div>
      </w:divsChild>
    </w:div>
    <w:div w:id="1938633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13B1-EBFF-7B45-AA42-2B6F12E2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38</Pages>
  <Words>10778</Words>
  <Characters>57128</Characters>
  <Application>Microsoft Macintosh Word</Application>
  <DocSecurity>0</DocSecurity>
  <Lines>476</Lines>
  <Paragraphs>135</Paragraphs>
  <ScaleCrop>false</ScaleCrop>
  <HeadingPairs>
    <vt:vector size="4" baseType="variant">
      <vt:variant>
        <vt:lpstr>Tittel</vt:lpstr>
      </vt:variant>
      <vt:variant>
        <vt:i4>1</vt:i4>
      </vt:variant>
      <vt:variant>
        <vt:lpstr>Headings</vt:lpstr>
      </vt:variant>
      <vt:variant>
        <vt:i4>10</vt:i4>
      </vt:variant>
    </vt:vector>
  </HeadingPairs>
  <TitlesOfParts>
    <vt:vector size="11" baseType="lpstr">
      <vt:lpstr/>
      <vt:lpstr>Transcending ontological schisms in relationships with earth, water, air, and ic</vt:lpstr>
      <vt:lpstr>Introduction</vt:lpstr>
      <vt:lpstr>Earth and water Dreaming </vt:lpstr>
      <vt:lpstr>Geomorphologies of climate change in Northern Australia</vt:lpstr>
      <vt:lpstr>Air, ore, and earth in Papua New Guinea</vt:lpstr>
      <vt:lpstr>Delineating the Norwegian ice edge</vt:lpstr>
      <vt:lpstr>Thinking the earth of Alaska’s North Slope</vt:lpstr>
      <vt:lpstr>Concluding reflections on thinking the earth/Earth</vt:lpstr>
      <vt:lpstr>Acknowledgements</vt:lpstr>
      <vt:lpstr>References</vt:lpstr>
    </vt:vector>
  </TitlesOfParts>
  <Company/>
  <LinksUpToDate>false</LinksUpToDate>
  <CharactersWithSpaces>67771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Veland</dc:creator>
  <cp:keywords/>
  <dc:description/>
  <cp:lastModifiedBy>Siri Veland</cp:lastModifiedBy>
  <cp:revision>37</cp:revision>
  <dcterms:created xsi:type="dcterms:W3CDTF">2016-11-03T18:18:00Z</dcterms:created>
  <dcterms:modified xsi:type="dcterms:W3CDTF">2017-05-15T22:04:00Z</dcterms:modified>
</cp:coreProperties>
</file>